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758" w:rsidRDefault="00FC2758" w:rsidP="00FC2758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</w:t>
      </w:r>
    </w:p>
    <w:p w:rsidR="006A67FA" w:rsidRDefault="006A67FA" w:rsidP="00FC2758">
      <w:pPr>
        <w:tabs>
          <w:tab w:val="left" w:pos="1249"/>
          <w:tab w:val="center" w:pos="5245"/>
        </w:tabs>
        <w:spacing w:after="0"/>
        <w:ind w:right="-992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C2758" w:rsidRPr="00193571" w:rsidRDefault="00FC2758" w:rsidP="00FC2758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</w:rPr>
      </w:pPr>
      <w:r w:rsidRPr="00193571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193571">
        <w:rPr>
          <w:rFonts w:ascii="Times New Roman" w:hAnsi="Times New Roman" w:cs="Times New Roman"/>
          <w:b/>
          <w:sz w:val="24"/>
          <w:szCs w:val="24"/>
        </w:rPr>
        <w:t>Тридіапазонний</w:t>
      </w:r>
      <w:proofErr w:type="spellEnd"/>
      <w:r w:rsidRPr="00193571">
        <w:rPr>
          <w:rFonts w:ascii="Times New Roman" w:hAnsi="Times New Roman" w:cs="Times New Roman"/>
          <w:b/>
          <w:sz w:val="24"/>
          <w:szCs w:val="24"/>
        </w:rPr>
        <w:t xml:space="preserve"> підсилювач сигналу для </w:t>
      </w:r>
      <w:proofErr w:type="spellStart"/>
      <w:r w:rsidRPr="00193571">
        <w:rPr>
          <w:rFonts w:ascii="Times New Roman" w:hAnsi="Times New Roman" w:cs="Times New Roman"/>
          <w:b/>
          <w:sz w:val="24"/>
          <w:szCs w:val="24"/>
        </w:rPr>
        <w:t>дронів</w:t>
      </w:r>
      <w:proofErr w:type="spellEnd"/>
      <w:r w:rsidRPr="00193571">
        <w:rPr>
          <w:rFonts w:ascii="Times New Roman" w:hAnsi="Times New Roman" w:cs="Times New Roman"/>
          <w:b/>
          <w:sz w:val="24"/>
          <w:szCs w:val="24"/>
        </w:rPr>
        <w:t>, код ДК 021:2015-34740000-6 Обладнання для повітряних і космічних літальних апаратів, тренажери, симулятори та супутні деталі»</w:t>
      </w:r>
    </w:p>
    <w:p w:rsidR="00FC2758" w:rsidRDefault="00FC2758" w:rsidP="00FC2758">
      <w:pPr>
        <w:suppressLineNumbers/>
        <w:tabs>
          <w:tab w:val="left" w:pos="284"/>
          <w:tab w:val="left" w:pos="540"/>
        </w:tabs>
        <w:spacing w:after="0"/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758" w:rsidRPr="00AE2FEA" w:rsidRDefault="00FC2758" w:rsidP="00FC2758">
      <w:pPr>
        <w:suppressLineNumbers/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</w:t>
      </w:r>
      <w:r w:rsidRPr="00AE2FEA">
        <w:rPr>
          <w:rFonts w:ascii="Times New Roman" w:hAnsi="Times New Roman" w:cs="Times New Roman"/>
          <w:sz w:val="24"/>
          <w:szCs w:val="24"/>
        </w:rPr>
        <w:t>Закупівля проводиться на виконання Програми підтримки Сил безпеки і оборони України на 2026 рік, затвердженої рішенням п’ятдесят восьмої сесії Хмельницької міської ради від 18.12.2025 року №2.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Потреба, технічні та якісні характеристики, визначені у відповідності до листів відділу з питань оборонно-мобілізаційної і </w:t>
      </w:r>
      <w:proofErr w:type="spellStart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режимно</w:t>
      </w:r>
      <w:proofErr w:type="spellEnd"/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-секретної роботи та взаємодії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правоохоронними органами від 27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.02.2026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Л-08-16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та від 17.03.2026 №Л-08-23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-26.</w:t>
      </w:r>
    </w:p>
    <w:p w:rsidR="00FC2758" w:rsidRPr="00AE2FEA" w:rsidRDefault="00FC2758" w:rsidP="00FC2758">
      <w:pPr>
        <w:suppressLineNumbers/>
        <w:tabs>
          <w:tab w:val="left" w:pos="284"/>
          <w:tab w:val="left" w:pos="540"/>
        </w:tabs>
        <w:spacing w:after="0"/>
        <w:ind w:left="-180" w:right="-99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Кошторисна вартість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130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000,00 тис. грн, кількість – 2 штук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и</w:t>
      </w:r>
      <w:r w:rsidRPr="00AE2FE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FC2758" w:rsidRPr="00AE2FEA" w:rsidRDefault="00FC2758" w:rsidP="00FC2758">
      <w:pPr>
        <w:suppressLineNumbers/>
        <w:tabs>
          <w:tab w:val="left" w:pos="284"/>
          <w:tab w:val="left" w:pos="540"/>
        </w:tabs>
        <w:spacing w:after="0"/>
        <w:ind w:lef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pPr w:leftFromText="180" w:rightFromText="180" w:bottomFromText="160" w:vertAnchor="text" w:horzAnchor="page" w:tblpX="243" w:tblpY="337"/>
        <w:tblW w:w="11760" w:type="dxa"/>
        <w:tblLayout w:type="fixed"/>
        <w:tblLook w:val="01E0" w:firstRow="1" w:lastRow="1" w:firstColumn="1" w:lastColumn="1" w:noHBand="0" w:noVBand="0"/>
      </w:tblPr>
      <w:tblGrid>
        <w:gridCol w:w="11760"/>
      </w:tblGrid>
      <w:tr w:rsidR="00FC2758" w:rsidTr="0042651D">
        <w:tc>
          <w:tcPr>
            <w:tcW w:w="11766" w:type="dxa"/>
            <w:hideMark/>
          </w:tcPr>
          <w:p w:rsidR="00FC2758" w:rsidRDefault="00FC2758" w:rsidP="0042651D">
            <w:pPr>
              <w:spacing w:after="0" w:line="256" w:lineRule="auto"/>
            </w:pPr>
          </w:p>
        </w:tc>
      </w:tr>
    </w:tbl>
    <w:p w:rsidR="00FC2758" w:rsidRDefault="00FC2758" w:rsidP="00FC2758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  <w:t>Технічні та якісні характеристики предмета закупівлі</w:t>
      </w:r>
    </w:p>
    <w:tbl>
      <w:tblPr>
        <w:tblW w:w="10490" w:type="dxa"/>
        <w:tblInd w:w="-572" w:type="dxa"/>
        <w:tblLayout w:type="fixed"/>
        <w:tblCellMar>
          <w:top w:w="9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0"/>
      </w:tblGrid>
      <w:tr w:rsidR="00FC2758" w:rsidRPr="0012414A" w:rsidTr="0042651D">
        <w:trPr>
          <w:trHeight w:val="74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hideMark/>
          </w:tcPr>
          <w:p w:rsidR="00FC2758" w:rsidRDefault="00FC2758" w:rsidP="0042651D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</w:p>
          <w:p w:rsidR="00FC2758" w:rsidRPr="0012414A" w:rsidRDefault="00FC2758" w:rsidP="0042651D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bCs/>
                <w:noProof/>
                <w:kern w:val="2"/>
              </w:rPr>
            </w:pPr>
            <w:r w:rsidRPr="0012414A">
              <w:rPr>
                <w:rFonts w:cstheme="minorHAnsi"/>
                <w:b/>
                <w:bCs/>
                <w:noProof/>
                <w:kern w:val="2"/>
              </w:rPr>
              <w:t>Характеристика складових</w:t>
            </w:r>
          </w:p>
          <w:p w:rsidR="00FC2758" w:rsidRDefault="00FC2758" w:rsidP="0042651D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cstheme="minorHAnsi"/>
                <w:b/>
                <w:noProof/>
              </w:rPr>
            </w:pPr>
            <w:r w:rsidRPr="0012414A">
              <w:rPr>
                <w:rFonts w:cstheme="minorHAnsi"/>
                <w:b/>
                <w:noProof/>
              </w:rPr>
              <w:t>Тридіапазонного підсилювача сигналу для дронів</w:t>
            </w:r>
          </w:p>
          <w:p w:rsidR="00FC2758" w:rsidRPr="0012414A" w:rsidRDefault="00FC2758" w:rsidP="0042651D">
            <w:pPr>
              <w:tabs>
                <w:tab w:val="center" w:pos="4215"/>
                <w:tab w:val="center" w:pos="6242"/>
              </w:tabs>
              <w:spacing w:after="0" w:line="256" w:lineRule="auto"/>
              <w:jc w:val="center"/>
              <w:rPr>
                <w:rFonts w:ascii="Calibri" w:hAnsi="Calibri"/>
                <w:b/>
                <w:bCs/>
                <w:noProof/>
                <w:kern w:val="2"/>
              </w:rPr>
            </w:pPr>
          </w:p>
        </w:tc>
      </w:tr>
      <w:tr w:rsidR="00FC2758" w:rsidRPr="0012414A" w:rsidTr="0042651D">
        <w:trPr>
          <w:trHeight w:val="72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noProof/>
                <w:color w:val="000000"/>
                <w:kern w:val="2"/>
                <w:lang w:eastAsia="uk-UA"/>
              </w:rPr>
              <w:t xml:space="preserve"> </w:t>
            </w: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>Робочі частоти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2.4G: 2400-2500 МГц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rPr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5.2G / 5.8G: 5000-5875 МГц</w:t>
            </w:r>
          </w:p>
        </w:tc>
      </w:tr>
      <w:tr w:rsidR="00FC2758" w:rsidRPr="0012414A" w:rsidTr="0042651D">
        <w:trPr>
          <w:trHeight w:val="558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4527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Тип підсилювача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4527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2х трисмугових підсилювачі по 10 Вт</w:t>
            </w:r>
          </w:p>
        </w:tc>
      </w:tr>
      <w:tr w:rsidR="00FC2758" w:rsidRPr="0012414A" w:rsidTr="0042651D">
        <w:trPr>
          <w:trHeight w:val="579"/>
        </w:trPr>
        <w:tc>
          <w:tcPr>
            <w:tcW w:w="10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kern w:val="2"/>
                <w:lang w:eastAsia="uk-UA"/>
              </w:rPr>
              <w:t xml:space="preserve"> Вхідна потужність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kern w:val="2"/>
                <w:lang w:eastAsia="uk-UA"/>
              </w:rPr>
              <w:t xml:space="preserve">  0-20 dBm</w:t>
            </w:r>
          </w:p>
        </w:tc>
      </w:tr>
      <w:tr w:rsidR="00FC2758" w:rsidRPr="0012414A" w:rsidTr="0042651D">
        <w:trPr>
          <w:trHeight w:val="54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397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підсилення передачі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397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2-22 </w:t>
            </w:r>
            <w:r>
              <w:rPr>
                <w:rFonts w:cstheme="minorHAnsi"/>
                <w:noProof/>
                <w:kern w:val="2"/>
                <w:lang w:eastAsia="uk-UA"/>
              </w:rPr>
              <w:t>dB</w:t>
            </w:r>
          </w:p>
        </w:tc>
      </w:tr>
      <w:tr w:rsidR="00FC2758" w:rsidRPr="0012414A" w:rsidTr="0042651D">
        <w:trPr>
          <w:trHeight w:val="55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Коефіцієнт шуму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&lt;2.0 dB</w:t>
            </w:r>
          </w:p>
        </w:tc>
      </w:tr>
      <w:tr w:rsidR="00FC2758" w:rsidRPr="0012414A" w:rsidTr="0042651D">
        <w:trPr>
          <w:trHeight w:val="548"/>
        </w:trPr>
        <w:tc>
          <w:tcPr>
            <w:tcW w:w="10490" w:type="dxa"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Затримка передавання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&lt;1 мкс</w:t>
            </w:r>
          </w:p>
        </w:tc>
      </w:tr>
      <w:tr w:rsidR="00FC2758" w:rsidRPr="0012414A" w:rsidTr="0042651D">
        <w:trPr>
          <w:trHeight w:val="82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3393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Підсилення антени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2.4G – 15 dBi </w:t>
            </w:r>
            <w:r w:rsidRPr="0012414A">
              <w:rPr>
                <w:rFonts w:cstheme="minorHAnsi"/>
                <w:noProof/>
                <w:shd w:val="clear" w:color="auto" w:fill="FFFFFF"/>
              </w:rPr>
              <w:t>±1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3393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5.8G – 18 dBi </w:t>
            </w:r>
            <w:r w:rsidRPr="0012414A">
              <w:rPr>
                <w:rFonts w:cstheme="minorHAnsi"/>
                <w:noProof/>
                <w:shd w:val="clear" w:color="auto" w:fill="FFFFFF"/>
              </w:rPr>
              <w:t>±1</w:t>
            </w:r>
          </w:p>
        </w:tc>
      </w:tr>
      <w:tr w:rsidR="00FC2758" w:rsidRPr="0012414A" w:rsidTr="0042651D">
        <w:trPr>
          <w:trHeight w:val="49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Живлення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12V (адаптер у комплекті)</w:t>
            </w:r>
          </w:p>
        </w:tc>
      </w:tr>
      <w:tr w:rsidR="00FC2758" w:rsidRPr="0012414A" w:rsidTr="0042651D">
        <w:trPr>
          <w:trHeight w:val="549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Акумулятор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7.4 В, 6400 мА </w:t>
            </w:r>
            <w:r w:rsidRPr="0012414A">
              <w:rPr>
                <w:rFonts w:cstheme="minorHAnsi"/>
                <w:b/>
                <w:noProof/>
                <w:color w:val="000000"/>
                <w:kern w:val="2"/>
                <w:vertAlign w:val="superscript"/>
                <w:lang w:eastAsia="uk-UA"/>
              </w:rPr>
              <w:t xml:space="preserve">.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>год</w:t>
            </w:r>
          </w:p>
        </w:tc>
      </w:tr>
      <w:tr w:rsidR="00FC2758" w:rsidRPr="0012414A" w:rsidTr="0042651D">
        <w:trPr>
          <w:trHeight w:val="557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755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Інтерфейс 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755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Роз’єм N-K Female</w:t>
            </w:r>
          </w:p>
        </w:tc>
      </w:tr>
      <w:tr w:rsidR="00FC2758" w:rsidRPr="0012414A" w:rsidTr="0042651D">
        <w:trPr>
          <w:trHeight w:val="55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LCD-екран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Індикатор рівня заряду</w:t>
            </w:r>
          </w:p>
        </w:tc>
      </w:tr>
      <w:tr w:rsidR="00FC2758" w:rsidRPr="00B11BEC" w:rsidTr="0042651D">
        <w:trPr>
          <w:trHeight w:val="265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Розміри корпусу</w:t>
            </w:r>
          </w:p>
          <w:p w:rsidR="00FC2758" w:rsidRPr="00B11BEC" w:rsidRDefault="00FC2758" w:rsidP="0042651D">
            <w:pPr>
              <w:shd w:val="clear" w:color="auto" w:fill="FFFFFF"/>
              <w:spacing w:after="0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 </w:t>
            </w: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>250 х 155 х 54 мм</w:t>
            </w:r>
          </w:p>
        </w:tc>
      </w:tr>
      <w:tr w:rsidR="00FC2758" w:rsidRPr="0012414A" w:rsidTr="0042651D">
        <w:trPr>
          <w:trHeight w:val="744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Вага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1680 г</w:t>
            </w:r>
          </w:p>
        </w:tc>
      </w:tr>
      <w:tr w:rsidR="00FC2758" w:rsidRPr="0012414A" w:rsidTr="0042651D">
        <w:trPr>
          <w:trHeight w:val="5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Робоча температура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-35°С до +85°С</w:t>
            </w:r>
          </w:p>
        </w:tc>
      </w:tr>
      <w:tr w:rsidR="00FC2758" w:rsidRPr="0012414A" w:rsidTr="0042651D">
        <w:trPr>
          <w:trHeight w:val="536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lastRenderedPageBreak/>
              <w:t xml:space="preserve"> Вологість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До 75% (відносна)</w:t>
            </w:r>
          </w:p>
        </w:tc>
      </w:tr>
      <w:tr w:rsidR="00FC2758" w:rsidRPr="0012414A" w:rsidTr="0042651D">
        <w:trPr>
          <w:trHeight w:val="533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  <w:t xml:space="preserve"> Комплектність: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Тридіапазонна антена;</w:t>
            </w:r>
          </w:p>
          <w:p w:rsidR="00FC2758" w:rsidRPr="0012414A" w:rsidRDefault="00FC2758" w:rsidP="0042651D">
            <w:pPr>
              <w:shd w:val="clear" w:color="auto" w:fill="FFFFFF"/>
              <w:spacing w:after="0"/>
              <w:ind w:right="5292"/>
              <w:rPr>
                <w:rFonts w:cstheme="minorHAnsi"/>
                <w:b/>
                <w:i/>
                <w:noProof/>
                <w:color w:val="000000"/>
                <w:kern w:val="2"/>
                <w:lang w:eastAsia="uk-UA"/>
              </w:rPr>
            </w:pPr>
            <w:r w:rsidRPr="0012414A">
              <w:rPr>
                <w:rFonts w:cstheme="minorHAnsi"/>
                <w:noProof/>
                <w:color w:val="000000"/>
                <w:kern w:val="2"/>
                <w:lang w:eastAsia="uk-UA"/>
              </w:rPr>
              <w:t xml:space="preserve">  Адаптер живлення 12V/2A</w:t>
            </w:r>
          </w:p>
        </w:tc>
      </w:tr>
    </w:tbl>
    <w:p w:rsidR="00FC2758" w:rsidRDefault="00FC2758" w:rsidP="00FC2758">
      <w:pPr>
        <w:widowControl w:val="0"/>
        <w:tabs>
          <w:tab w:val="left" w:pos="284"/>
        </w:tabs>
        <w:suppressAutoHyphens/>
        <w:autoSpaceDE w:val="0"/>
        <w:ind w:firstLine="708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uk-UA"/>
        </w:rPr>
      </w:pPr>
    </w:p>
    <w:p w:rsidR="00FC2758" w:rsidRDefault="00FC2758" w:rsidP="00FC27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FC2758" w:rsidRDefault="00FC2758" w:rsidP="00FC27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FC2758" w:rsidRDefault="00FC2758" w:rsidP="00FC27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FC2758" w:rsidRDefault="00FC2758" w:rsidP="00FC27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</w:p>
    <w:p w:rsidR="00FC2758" w:rsidRDefault="00FC2758" w:rsidP="00FC2758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Уповноважена особа               __________________          Марина КУЗЬ</w:t>
      </w:r>
    </w:p>
    <w:p w:rsidR="00FC2758" w:rsidRDefault="00FC2758" w:rsidP="00FC2758"/>
    <w:p w:rsidR="00FC2758" w:rsidRDefault="00FC2758" w:rsidP="00FC2758"/>
    <w:p w:rsidR="00FC2758" w:rsidRDefault="00FC2758" w:rsidP="00FC2758"/>
    <w:p w:rsidR="00FC2758" w:rsidRDefault="00FC2758" w:rsidP="00FC2758"/>
    <w:p w:rsidR="001C026E" w:rsidRPr="00FC2758" w:rsidRDefault="006A67FA" w:rsidP="00FC2758"/>
    <w:sectPr w:rsidR="001C026E" w:rsidRPr="00FC27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6D"/>
    <w:rsid w:val="000951AA"/>
    <w:rsid w:val="006A67FA"/>
    <w:rsid w:val="007E086D"/>
    <w:rsid w:val="00E02694"/>
    <w:rsid w:val="00F043DD"/>
    <w:rsid w:val="00FC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EFFB5-8C2D-4EF7-AECB-17DD82FE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1A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1036</Words>
  <Characters>591</Characters>
  <Application>Microsoft Office Word</Application>
  <DocSecurity>0</DocSecurity>
  <Lines>4</Lines>
  <Paragraphs>3</Paragraphs>
  <ScaleCrop>false</ScaleCrop>
  <Company/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Кузь Марина Юріївна</cp:lastModifiedBy>
  <cp:revision>4</cp:revision>
  <dcterms:created xsi:type="dcterms:W3CDTF">2026-03-17T09:15:00Z</dcterms:created>
  <dcterms:modified xsi:type="dcterms:W3CDTF">2026-03-19T08:45:00Z</dcterms:modified>
</cp:coreProperties>
</file>