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A3" w:rsidRDefault="004B31A3" w:rsidP="004B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31A3" w:rsidRPr="0043511E" w:rsidRDefault="004B31A3" w:rsidP="004B31A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4B31A3" w:rsidRDefault="004B31A3" w:rsidP="004B31A3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511E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«Стенди інформаційні, код ДК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021:2015-30190000-7 </w:t>
      </w:r>
      <w:r w:rsidRPr="0043511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Офісне устаткування та приладдя різне»</w:t>
      </w:r>
    </w:p>
    <w:p w:rsidR="00861C98" w:rsidRDefault="00861C98" w:rsidP="004B31A3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861C98" w:rsidRPr="00861C98" w:rsidRDefault="000D46A5" w:rsidP="00861C9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Враховуючи вимоги листів від 31.01.2023р.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№12/11-16, від 03.10.2023р. №01-10/438 д</w:t>
      </w:r>
      <w:r w:rsidR="00861C98" w:rsidRPr="00861C98">
        <w:rPr>
          <w:rFonts w:ascii="Times New Roman" w:hAnsi="Times New Roman" w:cs="Times New Roman"/>
          <w:sz w:val="24"/>
          <w:szCs w:val="24"/>
          <w:lang w:eastAsia="ru-RU"/>
        </w:rPr>
        <w:t xml:space="preserve">ля належного забезпечення роботи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структурних підрозділів вик</w:t>
      </w:r>
      <w:r w:rsidR="00FF5645">
        <w:rPr>
          <w:rFonts w:ascii="Times New Roman" w:hAnsi="Times New Roman" w:cs="Times New Roman"/>
          <w:sz w:val="24"/>
          <w:szCs w:val="24"/>
          <w:lang w:eastAsia="ru-RU"/>
        </w:rPr>
        <w:t xml:space="preserve">онавчого комітету </w:t>
      </w:r>
      <w:r w:rsidR="00861C98">
        <w:rPr>
          <w:rFonts w:ascii="Times New Roman" w:hAnsi="Times New Roman" w:cs="Times New Roman"/>
          <w:sz w:val="24"/>
          <w:szCs w:val="24"/>
          <w:lang w:eastAsia="ru-RU"/>
        </w:rPr>
        <w:t xml:space="preserve">міської ради </w:t>
      </w:r>
      <w:r w:rsidR="00861C98" w:rsidRPr="00DC17F3">
        <w:rPr>
          <w:rFonts w:ascii="Times New Roman" w:hAnsi="Times New Roman" w:cs="Times New Roman"/>
          <w:sz w:val="24"/>
          <w:szCs w:val="24"/>
          <w:lang w:eastAsia="ru-RU"/>
        </w:rPr>
        <w:t>в межах кошторисних призначень</w:t>
      </w:r>
      <w:r w:rsidR="00861C98">
        <w:rPr>
          <w:rFonts w:ascii="Times New Roman" w:hAnsi="Times New Roman" w:cs="Times New Roman"/>
          <w:sz w:val="24"/>
          <w:szCs w:val="24"/>
          <w:lang w:eastAsia="ru-RU"/>
        </w:rPr>
        <w:t xml:space="preserve"> на 2023 рік є потреба у закупівлі стендів інформаційних та карманів до стендів інформаційних.</w:t>
      </w:r>
    </w:p>
    <w:p w:rsidR="00861C98" w:rsidRPr="0043511E" w:rsidRDefault="00861C98" w:rsidP="004B31A3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31A3" w:rsidRPr="00C83755" w:rsidRDefault="004B31A3" w:rsidP="004B31A3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37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C837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6044"/>
        <w:gridCol w:w="2268"/>
      </w:tblGrid>
      <w:tr w:rsidR="004B31A3" w:rsidRPr="00C83755" w:rsidTr="00EE12D5">
        <w:trPr>
          <w:trHeight w:val="205"/>
        </w:trPr>
        <w:tc>
          <w:tcPr>
            <w:tcW w:w="1327" w:type="dxa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044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штуки</w:t>
            </w:r>
          </w:p>
        </w:tc>
      </w:tr>
      <w:tr w:rsidR="004B31A3" w:rsidRPr="00C83755" w:rsidTr="00EE12D5">
        <w:trPr>
          <w:trHeight w:val="394"/>
        </w:trPr>
        <w:tc>
          <w:tcPr>
            <w:tcW w:w="1327" w:type="dxa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C8375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Стенди інформаційні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</w:p>
        </w:tc>
      </w:tr>
      <w:tr w:rsidR="004B31A3" w:rsidRPr="00C83755" w:rsidTr="00EE12D5">
        <w:trPr>
          <w:trHeight w:val="271"/>
        </w:trPr>
        <w:tc>
          <w:tcPr>
            <w:tcW w:w="1327" w:type="dxa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C8375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Кармани  на стенди інформаційні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368</w:t>
            </w:r>
          </w:p>
        </w:tc>
      </w:tr>
    </w:tbl>
    <w:p w:rsidR="004B31A3" w:rsidRPr="0043511E" w:rsidRDefault="004B31A3" w:rsidP="004B31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4B31A3" w:rsidRPr="0043511E" w:rsidRDefault="004B31A3" w:rsidP="004B31A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Якість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комплектність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товару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відповідати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вимогам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нормативно-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технічної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документації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яка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діє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території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України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сертифікату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виробника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стандартам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сертифікатам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сертифікатам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відповідності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технічним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вимогам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 та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іншій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документації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встановлює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вимоги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до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Товару такого типу,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B31A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підтверджується</w:t>
      </w:r>
      <w:proofErr w:type="spellEnd"/>
      <w:r w:rsidRPr="004B31A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B31A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наданням</w:t>
      </w:r>
      <w:proofErr w:type="spellEnd"/>
      <w:r w:rsidRPr="004B31A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B31A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копій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сертифікату</w:t>
      </w:r>
      <w:proofErr w:type="spellEnd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та/</w:t>
      </w:r>
      <w:proofErr w:type="spellStart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або</w:t>
      </w:r>
      <w:proofErr w:type="spellEnd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декларації</w:t>
      </w:r>
      <w:proofErr w:type="spellEnd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відповідності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виданими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`</w:t>
      </w: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я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учасника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або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виробника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товару</w:t>
      </w:r>
      <w:r w:rsidRPr="004351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(надається на кожну складову товару)</w:t>
      </w: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Товар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постачається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в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упаковці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Продавець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гарантує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якість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Товару, 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також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наявність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технічної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документації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гарантійні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талони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 та/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або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експлуатаційну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документацію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тощо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), яка входить до комплекту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постачання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фірми-виробника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4B31A3" w:rsidRPr="0043511E" w:rsidRDefault="004B31A3" w:rsidP="004B31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</w:t>
      </w:r>
      <w:r w:rsidRPr="0043511E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Весь товар повинен бути новим, не бувшим у використанні або відновленим. Складові товару повинні ввозитись на територію України через офіційні канали поставки. Замовник залишає за собою право запросити перевірку складових  або всього виробу, що постачається, у локального офісу виробника і відмовитися від поставки в разі неофіційного ввозу.</w:t>
      </w:r>
    </w:p>
    <w:p w:rsidR="004B31A3" w:rsidRPr="0043511E" w:rsidRDefault="004B31A3" w:rsidP="004B31A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Товар повинен бути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поставлений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в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упаковці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тарі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забезпечує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захист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його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пошкодження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або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під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час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транспортування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зберігання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На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індивідуальній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упаковці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повинно бути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маркування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передбачен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чинним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законодавством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України</w:t>
      </w:r>
      <w:proofErr w:type="spellEnd"/>
      <w:r w:rsidRPr="0043511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4B31A3" w:rsidRPr="0043511E" w:rsidRDefault="004B31A3" w:rsidP="004B31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43511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W w:w="959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9"/>
        <w:gridCol w:w="851"/>
        <w:gridCol w:w="6662"/>
        <w:gridCol w:w="992"/>
      </w:tblGrid>
      <w:tr w:rsidR="004B31A3" w:rsidRPr="0043511E" w:rsidTr="004B31A3">
        <w:trPr>
          <w:trHeight w:val="1085"/>
        </w:trPr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Стенди інформаційні – 15 штук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</w:pP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Характеристика </w:t>
            </w:r>
          </w:p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(</w:t>
            </w:r>
            <w:proofErr w:type="spellStart"/>
            <w:proofErr w:type="gramStart"/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вимоги</w:t>
            </w:r>
            <w:proofErr w:type="spellEnd"/>
            <w:proofErr w:type="gramEnd"/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замовника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Кількість, штуки</w:t>
            </w:r>
          </w:p>
        </w:tc>
      </w:tr>
      <w:tr w:rsidR="004B31A3" w:rsidRPr="0043511E" w:rsidTr="004B31A3">
        <w:trPr>
          <w:trHeight w:val="135"/>
        </w:trPr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Технічні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вимоги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Стенд, виготовлений із матеріалу ПВХ, розміром 100х90(в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міліметрах), на якому закріплюються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2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123х75(в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 на якому закріплюються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2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250х110(в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 на якому закріплюються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Стенд, виготовлений із матеріалу ПВХ, розміром 115х85(в </w:t>
            </w: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3мм(в міліметрах)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надпис «Порядок дій під час виникнення НС»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115х85(в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3мм(в міліметрах),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надпис «Охорона праці»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100х90(в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 на якому закріплюються з прозорого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поліестер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(товщиною не менше 1,5мм-в міліметрах) кармани у кількості 8 штук розміром формату А4,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200х100(в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надпис «Дозвільні органи інформують», та кармани з прозорого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поліестер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(товщиною не менше 1,5 міліметри) у кількості 49 штук(горизонтального кріплення) та 8 штук  (вертикального кріплення) розміром формату А4 за узгодженням із Замовником. Поверхня стенду покривається(ламінується) плівкою.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110х70(в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надпис «Перелік адміністративних органів», та кармани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поліестер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(товщиною не менше 1,5 міліметри) формату А4 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100х80(в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міліметрах),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200х100(в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 4мм(в міліметрах), на якому закріплюється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надпис «Інформація»  та 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Стенд, виготовлений із матеріалу ПВХ, розміром 73х43,5(в сантиметрах)(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ШхВ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), товщиною не менше 4мм(в міліметрах), на якому закріплюються кармани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поліестер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(товщиною не менше 1,5 міліметри), з матеріалу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Оракал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-зображення, надписи, логотипи за узгодженням із Замовником. Поверхня стенду покривається(ламінується) плівкою.  Для к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стенду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разом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>і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з </w:t>
            </w:r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eastAsia="uk-UA"/>
              </w:rPr>
              <w:t xml:space="preserve">стендом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має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бути комплект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кріплення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(яке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надійно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фіксує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 xml:space="preserve"> стенд до </w:t>
            </w:r>
            <w:proofErr w:type="spellStart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стіни</w:t>
            </w:r>
            <w:proofErr w:type="spellEnd"/>
            <w:r w:rsidRPr="00C83755">
              <w:rPr>
                <w:rFonts w:ascii="Times New Roman CYR" w:eastAsia="Calibri" w:hAnsi="Times New Roman CYR" w:cs="Times New Roman CYR"/>
                <w:color w:val="000000"/>
                <w:sz w:val="20"/>
                <w:szCs w:val="20"/>
                <w:lang w:val="ru-RU" w:eastAsia="uk-UA"/>
              </w:rPr>
              <w:t>).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4B31A3" w:rsidRPr="0043511E" w:rsidTr="004B31A3">
        <w:trPr>
          <w:trHeight w:val="194"/>
        </w:trPr>
        <w:tc>
          <w:tcPr>
            <w:tcW w:w="10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C83755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zh-CN"/>
              </w:rPr>
              <w:t>Кармани  на стенди інформаційні – 368 штук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43511E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6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Кармани, виготовлені із прозорого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поліестеру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(товщиною 1,5 міліметри), до яких із внутрішньої сторони прикріплений клейкий,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вспінений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двосторонній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скотч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(клейка стрічка), у форматі: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А4 – 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А3 –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А2 -  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125</w:t>
            </w:r>
          </w:p>
          <w:p w:rsidR="004B31A3" w:rsidRPr="00C83755" w:rsidRDefault="004B31A3" w:rsidP="00EE12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</w:t>
            </w:r>
          </w:p>
        </w:tc>
      </w:tr>
      <w:tr w:rsidR="004B31A3" w:rsidRPr="0043511E" w:rsidTr="004B31A3">
        <w:trPr>
          <w:trHeight w:val="1270"/>
        </w:trPr>
        <w:tc>
          <w:tcPr>
            <w:tcW w:w="19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lastRenderedPageBreak/>
              <w:t>Гарантійні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зобов’язання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Термін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гарантії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не менше </w:t>
            </w:r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12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місяців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з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дати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підписання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сторонами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видаткової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накладної</w:t>
            </w:r>
            <w:proofErr w:type="spellEnd"/>
            <w:r w:rsidRPr="00C837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1A3" w:rsidRPr="00C83755" w:rsidRDefault="004B31A3" w:rsidP="00EE12D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</w:tbl>
    <w:p w:rsidR="004B31A3" w:rsidRDefault="004B31A3" w:rsidP="004B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31A3" w:rsidRDefault="004B31A3" w:rsidP="004B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31A3" w:rsidRPr="00292F44" w:rsidRDefault="004B31A3" w:rsidP="004B31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44">
        <w:rPr>
          <w:rFonts w:ascii="Times New Roman" w:hAnsi="Times New Roman" w:cs="Times New Roman"/>
          <w:b/>
          <w:sz w:val="24"/>
          <w:szCs w:val="24"/>
        </w:rPr>
        <w:t>Орієнтовна вартість предмета закупівлі – 140 930,00 грн</w:t>
      </w:r>
    </w:p>
    <w:p w:rsidR="004847EC" w:rsidRDefault="000D46A5"/>
    <w:sectPr w:rsidR="004847EC" w:rsidSect="00DD17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3"/>
    <w:rsid w:val="00002D5B"/>
    <w:rsid w:val="000D46A5"/>
    <w:rsid w:val="004B31A3"/>
    <w:rsid w:val="00861C98"/>
    <w:rsid w:val="00C20036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2AC4F-1CA0-4A5D-968F-4AC9BC06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4619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4</cp:revision>
  <dcterms:created xsi:type="dcterms:W3CDTF">2023-11-22T06:23:00Z</dcterms:created>
  <dcterms:modified xsi:type="dcterms:W3CDTF">2023-11-23T07:46:00Z</dcterms:modified>
</cp:coreProperties>
</file>