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B4" w:rsidRDefault="006C6BB4" w:rsidP="006C6BB4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6C6BB4" w:rsidRPr="003E056A" w:rsidRDefault="006C6BB4" w:rsidP="006C6BB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3E05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E056A">
        <w:rPr>
          <w:rFonts w:ascii="Times New Roman" w:hAnsi="Times New Roman" w:cs="Times New Roman"/>
          <w:b/>
          <w:sz w:val="24"/>
          <w:szCs w:val="24"/>
        </w:rPr>
        <w:t>Виносна антена в комплекті, код ДК 021:2015-34740000-6 Обладнання для повітряних і космічних літальних апаратів, тренажери, симулятори та супутні деталі»</w:t>
      </w:r>
    </w:p>
    <w:p w:rsidR="006C6BB4" w:rsidRDefault="006C6BB4" w:rsidP="006C6BB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B4" w:rsidRPr="00AE2FEA" w:rsidRDefault="006C6BB4" w:rsidP="006C6BB4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27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.02.2026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Л-08-16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від 17.03.2026 №Л-08-23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6C6BB4" w:rsidRPr="00AE2FEA" w:rsidRDefault="006C6BB4" w:rsidP="006C6BB4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6C6BB4" w:rsidRPr="00AE2FEA" w:rsidRDefault="006C6BB4" w:rsidP="006C6BB4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6C6BB4" w:rsidTr="009C5F66">
        <w:tc>
          <w:tcPr>
            <w:tcW w:w="11766" w:type="dxa"/>
            <w:hideMark/>
          </w:tcPr>
          <w:p w:rsidR="006C6BB4" w:rsidRDefault="006C6BB4" w:rsidP="009C5F66">
            <w:pPr>
              <w:spacing w:after="0" w:line="256" w:lineRule="auto"/>
            </w:pPr>
          </w:p>
        </w:tc>
      </w:tr>
    </w:tbl>
    <w:p w:rsidR="006C6BB4" w:rsidRDefault="006C6BB4" w:rsidP="006C6BB4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197" w:type="dxa"/>
        <w:tblInd w:w="-431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7"/>
      </w:tblGrid>
      <w:tr w:rsidR="006C6BB4" w:rsidRPr="008A42CE" w:rsidTr="009C5F66">
        <w:trPr>
          <w:trHeight w:val="10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6C6BB4" w:rsidRPr="0012414A" w:rsidRDefault="006C6BB4" w:rsidP="00D93E59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  <w:bookmarkStart w:id="0" w:name="_GoBack"/>
          </w:p>
          <w:p w:rsidR="006C6BB4" w:rsidRPr="0012414A" w:rsidRDefault="006C6BB4" w:rsidP="00D93E59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6C6BB4" w:rsidRPr="008A42CE" w:rsidRDefault="006C6BB4" w:rsidP="00D93E59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  <w:lang w:val="en-US"/>
              </w:rPr>
            </w:pPr>
            <w:r>
              <w:rPr>
                <w:rFonts w:cstheme="minorHAnsi"/>
                <w:b/>
                <w:noProof/>
              </w:rPr>
              <w:t xml:space="preserve">Виносної антени </w:t>
            </w:r>
            <w:bookmarkEnd w:id="0"/>
            <w:r>
              <w:rPr>
                <w:rFonts w:cstheme="minorHAnsi"/>
                <w:b/>
                <w:noProof/>
              </w:rPr>
              <w:t>в комплекті</w:t>
            </w:r>
          </w:p>
        </w:tc>
      </w:tr>
      <w:tr w:rsidR="006C6BB4" w:rsidRPr="00AF3E56" w:rsidTr="009C5F66">
        <w:trPr>
          <w:trHeight w:val="59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noProof/>
                <w:color w:val="000000"/>
                <w:kern w:val="2"/>
                <w:lang w:eastAsia="uk-UA"/>
              </w:rPr>
              <w:t>Частотний</w:t>
            </w: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діапазон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2.4GHz &amp; 5.2GHz &amp; 5.8GHz</w:t>
            </w:r>
          </w:p>
        </w:tc>
      </w:tr>
      <w:tr w:rsidR="006C6BB4" w:rsidRPr="00AF3E56" w:rsidTr="009C5F66">
        <w:trPr>
          <w:trHeight w:val="558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B4" w:rsidRPr="00AF3E56" w:rsidRDefault="006C6BB4" w:rsidP="009C5F66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Вихідна потужність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20W (43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>)</w:t>
            </w:r>
          </w:p>
        </w:tc>
      </w:tr>
      <w:tr w:rsidR="006C6BB4" w:rsidRPr="00AF3E56" w:rsidTr="009C5F66">
        <w:trPr>
          <w:trHeight w:val="579"/>
        </w:trPr>
        <w:tc>
          <w:tcPr>
            <w:tcW w:w="10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Функція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shd w:val="clear" w:color="auto" w:fill="FFFFFF"/>
              </w:rPr>
              <w:t xml:space="preserve">  Підсилення сигналу</w:t>
            </w:r>
          </w:p>
        </w:tc>
      </w:tr>
      <w:tr w:rsidR="006C6BB4" w:rsidRPr="00AF3E56" w:rsidTr="009C5F66">
        <w:trPr>
          <w:trHeight w:val="5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AF3E56" w:rsidRDefault="006C6BB4" w:rsidP="009C5F66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Максимальний вихід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</w:p>
        </w:tc>
      </w:tr>
      <w:tr w:rsidR="006C6BB4" w:rsidRPr="00AF3E56" w:rsidTr="009C5F66">
        <w:trPr>
          <w:trHeight w:val="55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Підсилення антени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15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</w:p>
        </w:tc>
      </w:tr>
      <w:tr w:rsidR="006C6BB4" w:rsidRPr="00AF3E56" w:rsidTr="009C5F66">
        <w:trPr>
          <w:trHeight w:val="548"/>
        </w:trPr>
        <w:tc>
          <w:tcPr>
            <w:tcW w:w="1019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RF-</w:t>
            </w:r>
            <w:proofErr w:type="spellStart"/>
            <w:r w:rsidRPr="00AF3E56">
              <w:rPr>
                <w:rFonts w:cstheme="minorHAnsi"/>
                <w:b/>
                <w:shd w:val="clear" w:color="auto" w:fill="FFFFFF"/>
              </w:rPr>
              <w:t>конектор</w:t>
            </w:r>
            <w:proofErr w:type="spellEnd"/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N-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Female</w:t>
            </w:r>
            <w:proofErr w:type="spellEnd"/>
          </w:p>
        </w:tc>
      </w:tr>
      <w:tr w:rsidR="006C6BB4" w:rsidRPr="00AF3E56" w:rsidTr="009C5F66">
        <w:trPr>
          <w:trHeight w:val="66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217753" w:rsidRDefault="006C6BB4" w:rsidP="009C5F66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Вхідна потужність тригера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Min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/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Max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23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</w:p>
        </w:tc>
      </w:tr>
      <w:tr w:rsidR="006C6BB4" w:rsidRPr="00AF3E56" w:rsidTr="009C5F66">
        <w:trPr>
          <w:trHeight w:val="549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217753" w:rsidRDefault="006C6BB4" w:rsidP="009C5F66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  <w:t>EVM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3% 33dBm 802.11g 54Mbps OFDM 64QAM BW 20MHz</w:t>
            </w:r>
          </w:p>
        </w:tc>
      </w:tr>
      <w:tr w:rsidR="006C6BB4" w:rsidRPr="00AF3E56" w:rsidTr="009C5F66">
        <w:trPr>
          <w:trHeight w:val="557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AF3E56" w:rsidRDefault="006C6BB4" w:rsidP="009C5F66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 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&lt;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>2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.5 dB</w:t>
            </w:r>
          </w:p>
        </w:tc>
      </w:tr>
      <w:tr w:rsidR="006C6BB4" w:rsidRPr="00AF3E56" w:rsidTr="009C5F66">
        <w:trPr>
          <w:trHeight w:val="55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217753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Ємність акумулятора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10000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mAh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7.4V</w:t>
            </w:r>
          </w:p>
        </w:tc>
      </w:tr>
      <w:tr w:rsidR="006C6BB4" w:rsidRPr="00AF3E56" w:rsidTr="009C5F66">
        <w:trPr>
          <w:trHeight w:val="26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E4420C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E4420C">
              <w:rPr>
                <w:rFonts w:cstheme="minorHAnsi"/>
                <w:b/>
                <w:shd w:val="clear" w:color="auto" w:fill="FFFFFF"/>
              </w:rPr>
              <w:t>Сила струму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3A</w:t>
            </w:r>
          </w:p>
        </w:tc>
      </w:tr>
      <w:tr w:rsidR="006C6BB4" w:rsidRPr="00AF3E56" w:rsidTr="009C5F66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BB4" w:rsidRPr="00015B8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Напруга зарядки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16.8V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</w:p>
        </w:tc>
      </w:tr>
      <w:tr w:rsidR="006C6BB4" w:rsidRPr="00AF3E56" w:rsidTr="009C5F66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015B8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Затримка перемикання TX/RX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&lt; 1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μs</w:t>
            </w:r>
            <w:proofErr w:type="spellEnd"/>
          </w:p>
        </w:tc>
      </w:tr>
      <w:tr w:rsidR="006C6BB4" w:rsidRPr="00AF3E56" w:rsidTr="009C5F66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282AE0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82AE0">
              <w:rPr>
                <w:rFonts w:cstheme="minorHAnsi"/>
                <w:b/>
                <w:shd w:val="clear" w:color="auto" w:fill="FFFFFF"/>
              </w:rPr>
              <w:t>Індикатор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 з відображенням рівня у</w:t>
            </w:r>
            <w:r w:rsidRPr="00AF3E5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</w:t>
            </w:r>
            <w:r w:rsidRPr="00AF3E56">
              <w:rPr>
                <w:rFonts w:cstheme="minorHAnsi"/>
                <w:shd w:val="clear" w:color="auto" w:fill="FFFFFF"/>
              </w:rPr>
              <w:t>відсотках</w:t>
            </w:r>
          </w:p>
        </w:tc>
      </w:tr>
      <w:tr w:rsidR="006C6BB4" w:rsidRPr="00AF3E56" w:rsidTr="009C5F66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50024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lastRenderedPageBreak/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Екран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</w:t>
            </w:r>
          </w:p>
        </w:tc>
      </w:tr>
      <w:tr w:rsidR="006C6BB4" w:rsidRPr="00AF3E56" w:rsidTr="009C5F66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50024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Температура роботи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-40°C ~ +70°C</w:t>
            </w:r>
          </w:p>
        </w:tc>
      </w:tr>
      <w:tr w:rsidR="006C6BB4" w:rsidRPr="00AF3E56" w:rsidTr="009C5F66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50024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Розмір корпусу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210×310×41 мм</w:t>
            </w:r>
          </w:p>
        </w:tc>
      </w:tr>
      <w:tr w:rsidR="006C6BB4" w:rsidRPr="00AF3E56" w:rsidTr="009C5F66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50024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Вага</w:t>
            </w:r>
          </w:p>
          <w:p w:rsidR="006C6BB4" w:rsidRPr="00AF3E56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2.1 кг (без аксесуарів)</w:t>
            </w:r>
          </w:p>
        </w:tc>
      </w:tr>
      <w:tr w:rsidR="006C6BB4" w:rsidRPr="007C32CB" w:rsidTr="009C5F66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4" w:rsidRPr="007C32CB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C32CB">
              <w:rPr>
                <w:rFonts w:cstheme="minorHAnsi"/>
                <w:b/>
                <w:shd w:val="clear" w:color="auto" w:fill="FFFFFF"/>
              </w:rPr>
              <w:t>Комплектація</w:t>
            </w:r>
          </w:p>
          <w:p w:rsidR="006C6BB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Антена </w:t>
            </w:r>
          </w:p>
          <w:p w:rsidR="006C6BB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Кріплення</w:t>
            </w:r>
          </w:p>
          <w:p w:rsidR="006C6BB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Зарядний пристрій</w:t>
            </w:r>
          </w:p>
          <w:p w:rsidR="006C6BB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перехідників</w:t>
            </w:r>
          </w:p>
          <w:p w:rsidR="006C6BB4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викруток</w:t>
            </w:r>
          </w:p>
          <w:p w:rsidR="006C6BB4" w:rsidRPr="007C32CB" w:rsidRDefault="006C6BB4" w:rsidP="009C5F66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Кейс пластиковий захисний</w:t>
            </w:r>
          </w:p>
        </w:tc>
      </w:tr>
    </w:tbl>
    <w:p w:rsidR="006C6BB4" w:rsidRDefault="006C6BB4" w:rsidP="006C6BB4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6C6BB4" w:rsidRDefault="006C6BB4" w:rsidP="006C6B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C6BB4" w:rsidRDefault="006C6BB4" w:rsidP="006C6B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C6BB4" w:rsidRDefault="006C6BB4" w:rsidP="006C6B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C6BB4" w:rsidRDefault="006C6BB4" w:rsidP="006C6B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C6BB4" w:rsidRDefault="006C6BB4" w:rsidP="006C6B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6C6BB4" w:rsidRDefault="006C6BB4" w:rsidP="006C6BB4"/>
    <w:p w:rsidR="006C6BB4" w:rsidRDefault="006C6BB4" w:rsidP="006C6BB4"/>
    <w:p w:rsidR="006C6BB4" w:rsidRDefault="006C6BB4" w:rsidP="006C6BB4"/>
    <w:p w:rsidR="006C6BB4" w:rsidRDefault="006C6BB4" w:rsidP="006C6BB4"/>
    <w:p w:rsidR="006C6BB4" w:rsidRDefault="006C6BB4" w:rsidP="006C6BB4"/>
    <w:p w:rsidR="006C6BB4" w:rsidRDefault="006C6BB4" w:rsidP="006C6BB4"/>
    <w:p w:rsidR="001C026E" w:rsidRDefault="00D93E59"/>
    <w:sectPr w:rsidR="001C026E" w:rsidSect="00997461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C"/>
    <w:rsid w:val="004168FC"/>
    <w:rsid w:val="006C6BB4"/>
    <w:rsid w:val="00D93E59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BD6D-D0C3-4D4E-8447-D4E21260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B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19</cp:revision>
  <dcterms:created xsi:type="dcterms:W3CDTF">2026-03-20T13:39:00Z</dcterms:created>
  <dcterms:modified xsi:type="dcterms:W3CDTF">2026-03-20T13:41:00Z</dcterms:modified>
</cp:coreProperties>
</file>