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07C" w:rsidRPr="006A307C" w:rsidRDefault="006A307C" w:rsidP="006A307C">
      <w:pPr>
        <w:autoSpaceDE w:val="0"/>
        <w:autoSpaceDN w:val="0"/>
        <w:adjustRightInd w:val="0"/>
        <w:jc w:val="center"/>
        <w:rPr>
          <w:rFonts w:ascii="Times New Roman CYR" w:hAnsi="Times New Roman CYR" w:cs="Times New Roman CYR"/>
          <w:lang w:val="uk-UA"/>
        </w:rPr>
      </w:pPr>
      <w:r w:rsidRPr="006A307C">
        <w:rPr>
          <w:rFonts w:ascii="Arial CYR" w:hAnsi="Arial CYR" w:cs="Arial CYR"/>
          <w:noProof/>
          <w:sz w:val="20"/>
          <w:szCs w:val="20"/>
          <w:lang w:val="uk-UA" w:eastAsia="uk-UA"/>
        </w:rPr>
        <w:drawing>
          <wp:inline distT="0" distB="0" distL="0" distR="0" wp14:anchorId="61ED129B" wp14:editId="5EEFAF4E">
            <wp:extent cx="457200" cy="60960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6A307C" w:rsidRPr="006A307C" w:rsidRDefault="006A307C" w:rsidP="006A307C">
      <w:pPr>
        <w:autoSpaceDE w:val="0"/>
        <w:autoSpaceDN w:val="0"/>
        <w:adjustRightInd w:val="0"/>
        <w:jc w:val="center"/>
        <w:rPr>
          <w:rFonts w:ascii="Times New Roman CYR" w:hAnsi="Times New Roman CYR" w:cs="Times New Roman CYR"/>
          <w:b/>
          <w:bCs/>
          <w:sz w:val="32"/>
          <w:szCs w:val="32"/>
          <w:lang w:val="uk-UA"/>
        </w:rPr>
      </w:pPr>
      <w:r w:rsidRPr="006A307C">
        <w:rPr>
          <w:rFonts w:ascii="Times New Roman CYR" w:hAnsi="Times New Roman CYR" w:cs="Times New Roman CYR"/>
          <w:b/>
          <w:bCs/>
          <w:sz w:val="32"/>
          <w:szCs w:val="32"/>
          <w:lang w:val="uk-UA"/>
        </w:rPr>
        <w:t>ХМЕЛЬНИЦЬКА МІСЬКА РАДА</w:t>
      </w:r>
    </w:p>
    <w:p w:rsidR="006A307C" w:rsidRPr="006A307C" w:rsidRDefault="006A307C" w:rsidP="006A307C">
      <w:pPr>
        <w:autoSpaceDE w:val="0"/>
        <w:autoSpaceDN w:val="0"/>
        <w:adjustRightInd w:val="0"/>
        <w:jc w:val="center"/>
        <w:rPr>
          <w:rFonts w:ascii="Times New Roman CYR" w:hAnsi="Times New Roman CYR" w:cs="Times New Roman CYR"/>
          <w:b/>
          <w:bCs/>
          <w:sz w:val="40"/>
          <w:szCs w:val="40"/>
          <w:lang w:val="uk-UA"/>
        </w:rPr>
      </w:pPr>
      <w:r w:rsidRPr="006A307C">
        <w:rPr>
          <w:noProof/>
          <w:lang w:val="uk-UA" w:eastAsia="uk-UA"/>
        </w:rPr>
        <mc:AlternateContent>
          <mc:Choice Requires="wps">
            <w:drawing>
              <wp:anchor distT="0" distB="0" distL="114300" distR="114300" simplePos="0" relativeHeight="251661312" behindDoc="0" locked="0" layoutInCell="1" allowOverlap="1" wp14:anchorId="2C252BDD" wp14:editId="29107FAC">
                <wp:simplePos x="0" y="0"/>
                <wp:positionH relativeFrom="column">
                  <wp:posOffset>1371600</wp:posOffset>
                </wp:positionH>
                <wp:positionV relativeFrom="paragraph">
                  <wp:posOffset>293370</wp:posOffset>
                </wp:positionV>
                <wp:extent cx="3409950" cy="342900"/>
                <wp:effectExtent l="0" t="0" r="0" b="0"/>
                <wp:wrapNone/>
                <wp:docPr id="422381678"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rsidR="006A307C" w:rsidRPr="00CB1AD6" w:rsidRDefault="006A307C" w:rsidP="006A307C">
                            <w:pPr>
                              <w:jc w:val="center"/>
                              <w:rPr>
                                <w:b/>
                                <w:bCs/>
                                <w:lang w:val="uk-UA"/>
                              </w:rPr>
                            </w:pPr>
                            <w:r w:rsidRPr="00CB1AD6">
                              <w:rPr>
                                <w:b/>
                                <w:bCs/>
                                <w:lang w:val="uk-UA"/>
                              </w:rPr>
                              <w:t xml:space="preserve">шістдесят </w:t>
                            </w:r>
                            <w:r>
                              <w:rPr>
                                <w:b/>
                                <w:bCs/>
                                <w:lang w:val="uk-UA"/>
                              </w:rPr>
                              <w:t>другої</w:t>
                            </w:r>
                            <w:r w:rsidRPr="00CB1AD6">
                              <w:rPr>
                                <w:b/>
                                <w:bCs/>
                                <w:lang w:val="uk-UA"/>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52BDD" id="Прямокутник 5" o:spid="_x0000_s1026" style="position:absolute;left:0;text-align:left;margin-left:108pt;margin-top:23.1pt;width:268.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" filled="f" stroked="f">
                <v:textbox>
                  <w:txbxContent>
                    <w:p w:rsidR="006A307C" w:rsidRPr="00CB1AD6" w:rsidRDefault="006A307C" w:rsidP="006A307C">
                      <w:pPr>
                        <w:jc w:val="center"/>
                        <w:rPr>
                          <w:b/>
                          <w:bCs/>
                          <w:lang w:val="uk-UA"/>
                        </w:rPr>
                      </w:pPr>
                      <w:r w:rsidRPr="00CB1AD6">
                        <w:rPr>
                          <w:b/>
                          <w:bCs/>
                          <w:lang w:val="uk-UA"/>
                        </w:rPr>
                        <w:t xml:space="preserve">шістдесят </w:t>
                      </w:r>
                      <w:r>
                        <w:rPr>
                          <w:b/>
                          <w:bCs/>
                          <w:lang w:val="uk-UA"/>
                        </w:rPr>
                        <w:t>другої</w:t>
                      </w:r>
                      <w:r w:rsidRPr="00CB1AD6">
                        <w:rPr>
                          <w:b/>
                          <w:bCs/>
                          <w:lang w:val="uk-UA"/>
                        </w:rPr>
                        <w:t xml:space="preserve"> сесії</w:t>
                      </w:r>
                    </w:p>
                  </w:txbxContent>
                </v:textbox>
              </v:rect>
            </w:pict>
          </mc:Fallback>
        </mc:AlternateContent>
      </w:r>
      <w:r w:rsidRPr="006A307C">
        <w:rPr>
          <w:rFonts w:ascii="Times New Roman CYR" w:hAnsi="Times New Roman CYR" w:cs="Times New Roman CYR"/>
          <w:b/>
          <w:bCs/>
          <w:sz w:val="40"/>
          <w:szCs w:val="40"/>
          <w:lang w:val="uk-UA"/>
        </w:rPr>
        <w:t>РІШЕННЯ</w:t>
      </w:r>
    </w:p>
    <w:p w:rsidR="006A307C" w:rsidRPr="006A307C" w:rsidRDefault="006A307C" w:rsidP="006A307C">
      <w:pPr>
        <w:autoSpaceDE w:val="0"/>
        <w:autoSpaceDN w:val="0"/>
        <w:adjustRightInd w:val="0"/>
        <w:jc w:val="center"/>
        <w:rPr>
          <w:rFonts w:ascii="Times New Roman CYR" w:hAnsi="Times New Roman CYR" w:cs="Times New Roman CYR"/>
          <w:b/>
          <w:bCs/>
          <w:sz w:val="40"/>
          <w:szCs w:val="40"/>
          <w:lang w:val="uk-UA"/>
        </w:rPr>
      </w:pPr>
      <w:r w:rsidRPr="006A307C">
        <w:rPr>
          <w:rFonts w:ascii="Times New Roman CYR" w:hAnsi="Times New Roman CYR" w:cs="Times New Roman CYR"/>
          <w:b/>
          <w:bCs/>
          <w:sz w:val="40"/>
          <w:szCs w:val="40"/>
          <w:lang w:val="uk-UA"/>
        </w:rPr>
        <w:t>_________________________</w:t>
      </w:r>
    </w:p>
    <w:p w:rsidR="006A307C" w:rsidRPr="006A307C" w:rsidRDefault="006A307C" w:rsidP="006A307C">
      <w:pPr>
        <w:tabs>
          <w:tab w:val="left" w:pos="2835"/>
          <w:tab w:val="left" w:pos="3402"/>
          <w:tab w:val="left" w:pos="3969"/>
          <w:tab w:val="left" w:pos="6237"/>
          <w:tab w:val="left" w:pos="6804"/>
          <w:tab w:val="left" w:pos="7371"/>
        </w:tabs>
        <w:autoSpaceDE w:val="0"/>
        <w:autoSpaceDN w:val="0"/>
        <w:adjustRightInd w:val="0"/>
        <w:rPr>
          <w:rFonts w:ascii="Times New Roman CYR" w:hAnsi="Times New Roman CYR" w:cs="Times New Roman CYR"/>
          <w:b/>
          <w:bCs/>
          <w:sz w:val="16"/>
          <w:szCs w:val="16"/>
          <w:lang w:val="uk-UA"/>
        </w:rPr>
      </w:pPr>
      <w:r w:rsidRPr="006A307C">
        <w:rPr>
          <w:noProof/>
          <w:lang w:val="uk-UA" w:eastAsia="uk-UA"/>
        </w:rPr>
        <mc:AlternateContent>
          <mc:Choice Requires="wps">
            <w:drawing>
              <wp:anchor distT="0" distB="0" distL="114300" distR="114300" simplePos="0" relativeHeight="251660288" behindDoc="0" locked="0" layoutInCell="1" allowOverlap="1" wp14:anchorId="78FEC0C6" wp14:editId="60365D38">
                <wp:simplePos x="0" y="0"/>
                <wp:positionH relativeFrom="column">
                  <wp:posOffset>4867275</wp:posOffset>
                </wp:positionH>
                <wp:positionV relativeFrom="paragraph">
                  <wp:posOffset>52070</wp:posOffset>
                </wp:positionV>
                <wp:extent cx="1023620" cy="276225"/>
                <wp:effectExtent l="0" t="0" r="0" b="0"/>
                <wp:wrapNone/>
                <wp:docPr id="99313525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76225"/>
                        </a:xfrm>
                        <a:prstGeom prst="rect">
                          <a:avLst/>
                        </a:prstGeom>
                        <a:noFill/>
                        <a:ln>
                          <a:noFill/>
                        </a:ln>
                      </wps:spPr>
                      <wps:txbx>
                        <w:txbxContent>
                          <w:p w:rsidR="006A307C" w:rsidRPr="00CB1AD6" w:rsidRDefault="006A307C" w:rsidP="006A307C">
                            <w:pPr>
                              <w:jc w:val="center"/>
                            </w:pPr>
                            <w:r>
                              <w:rPr>
                                <w:lang w:val="uk-UA"/>
                              </w:rPr>
                              <w:t>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EC0C6" id="Прямокутник 3" o:spid="_x0000_s1027" style="position:absolute;margin-left:383.25pt;margin-top:4.1pt;width:80.6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" filled="f" stroked="f">
                <v:textbox>
                  <w:txbxContent>
                    <w:p w:rsidR="006A307C" w:rsidRPr="00CB1AD6" w:rsidRDefault="006A307C" w:rsidP="006A307C">
                      <w:pPr>
                        <w:jc w:val="center"/>
                      </w:pPr>
                      <w:r>
                        <w:rPr>
                          <w:lang w:val="uk-UA"/>
                        </w:rPr>
                        <w:t>44</w:t>
                      </w:r>
                    </w:p>
                  </w:txbxContent>
                </v:textbox>
              </v:rect>
            </w:pict>
          </mc:Fallback>
        </mc:AlternateContent>
      </w:r>
      <w:r w:rsidRPr="006A307C">
        <w:rPr>
          <w:noProof/>
          <w:lang w:val="uk-UA" w:eastAsia="uk-UA"/>
        </w:rPr>
        <mc:AlternateContent>
          <mc:Choice Requires="wps">
            <w:drawing>
              <wp:anchor distT="0" distB="0" distL="114300" distR="114300" simplePos="0" relativeHeight="251659264" behindDoc="0" locked="0" layoutInCell="1" allowOverlap="1" wp14:anchorId="20A31FC3" wp14:editId="2D063D54">
                <wp:simplePos x="0" y="0"/>
                <wp:positionH relativeFrom="column">
                  <wp:posOffset>4445</wp:posOffset>
                </wp:positionH>
                <wp:positionV relativeFrom="paragraph">
                  <wp:posOffset>52070</wp:posOffset>
                </wp:positionV>
                <wp:extent cx="1438275" cy="276225"/>
                <wp:effectExtent l="0" t="0" r="0" b="0"/>
                <wp:wrapNone/>
                <wp:docPr id="2096459014"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276225"/>
                        </a:xfrm>
                        <a:prstGeom prst="rect">
                          <a:avLst/>
                        </a:prstGeom>
                        <a:noFill/>
                        <a:ln>
                          <a:noFill/>
                        </a:ln>
                      </wps:spPr>
                      <wps:txbx>
                        <w:txbxContent>
                          <w:p w:rsidR="006A307C" w:rsidRPr="00CB1AD6" w:rsidRDefault="006A307C" w:rsidP="006A307C">
                            <w:pPr>
                              <w:jc w:val="center"/>
                            </w:pPr>
                            <w:r>
                              <w:rPr>
                                <w:lang w:val="uk-UA"/>
                              </w:rPr>
                              <w:t>21</w:t>
                            </w:r>
                            <w:r w:rsidRPr="00CB1AD6">
                              <w:t>.0</w:t>
                            </w:r>
                            <w:r>
                              <w:rPr>
                                <w:lang w:val="uk-UA"/>
                              </w:rPr>
                              <w:t>5</w:t>
                            </w:r>
                            <w:r w:rsidRPr="00CB1AD6">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31FC3" id="Прямокутник 1" o:spid="_x0000_s1028" style="position:absolute;margin-left:.35pt;margin-top:4.1pt;width:113.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" filled="f" stroked="f">
                <v:textbox>
                  <w:txbxContent>
                    <w:p w:rsidR="006A307C" w:rsidRPr="00CB1AD6" w:rsidRDefault="006A307C" w:rsidP="006A307C">
                      <w:pPr>
                        <w:jc w:val="center"/>
                      </w:pPr>
                      <w:r>
                        <w:rPr>
                          <w:lang w:val="uk-UA"/>
                        </w:rPr>
                        <w:t>21</w:t>
                      </w:r>
                      <w:r w:rsidRPr="00CB1AD6">
                        <w:t>.0</w:t>
                      </w:r>
                      <w:r>
                        <w:rPr>
                          <w:lang w:val="uk-UA"/>
                        </w:rPr>
                        <w:t>5</w:t>
                      </w:r>
                      <w:r w:rsidRPr="00CB1AD6">
                        <w:t>.2026</w:t>
                      </w:r>
                    </w:p>
                  </w:txbxContent>
                </v:textbox>
              </v:rect>
            </w:pict>
          </mc:Fallback>
        </mc:AlternateContent>
      </w:r>
    </w:p>
    <w:p w:rsidR="006A307C" w:rsidRPr="006A307C" w:rsidRDefault="006A307C" w:rsidP="006A307C">
      <w:pPr>
        <w:tabs>
          <w:tab w:val="left" w:pos="2835"/>
          <w:tab w:val="left" w:pos="3402"/>
          <w:tab w:val="left" w:pos="3969"/>
          <w:tab w:val="left" w:pos="6237"/>
          <w:tab w:val="left" w:pos="6804"/>
          <w:tab w:val="left" w:pos="7371"/>
        </w:tabs>
        <w:autoSpaceDE w:val="0"/>
        <w:autoSpaceDN w:val="0"/>
        <w:adjustRightInd w:val="0"/>
        <w:rPr>
          <w:rFonts w:ascii="Times New Roman CYR" w:hAnsi="Times New Roman CYR" w:cs="Times New Roman CYR"/>
          <w:b/>
          <w:bCs/>
          <w:lang w:val="uk-UA"/>
        </w:rPr>
      </w:pPr>
      <w:r w:rsidRPr="006A307C">
        <w:rPr>
          <w:rFonts w:ascii="Times New Roman CYR" w:hAnsi="Times New Roman CYR" w:cs="Times New Roman CYR"/>
          <w:b/>
          <w:bCs/>
          <w:lang w:val="uk-UA"/>
        </w:rPr>
        <w:t>___________________</w:t>
      </w:r>
      <w:r w:rsidRPr="006A307C">
        <w:rPr>
          <w:rFonts w:ascii="Times New Roman CYR" w:hAnsi="Times New Roman CYR" w:cs="Times New Roman CYR"/>
          <w:b/>
          <w:bCs/>
          <w:lang w:val="uk-UA"/>
        </w:rPr>
        <w:tab/>
      </w:r>
      <w:r w:rsidRPr="006A307C">
        <w:rPr>
          <w:rFonts w:ascii="Times New Roman CYR" w:hAnsi="Times New Roman CYR" w:cs="Times New Roman CYR"/>
          <w:b/>
          <w:bCs/>
          <w:lang w:val="uk-UA"/>
        </w:rPr>
        <w:tab/>
      </w:r>
      <w:r w:rsidRPr="006A307C">
        <w:rPr>
          <w:rFonts w:ascii="Times New Roman CYR" w:hAnsi="Times New Roman CYR" w:cs="Times New Roman CYR"/>
          <w:b/>
          <w:bCs/>
          <w:lang w:val="uk-UA"/>
        </w:rPr>
        <w:tab/>
      </w:r>
      <w:r w:rsidRPr="006A307C">
        <w:rPr>
          <w:rFonts w:ascii="Times New Roman CYR" w:hAnsi="Times New Roman CYR" w:cs="Times New Roman CYR"/>
          <w:bCs/>
          <w:lang w:val="uk-UA"/>
        </w:rPr>
        <w:t>м. Хмельницький</w:t>
      </w:r>
      <w:r w:rsidRPr="006A307C">
        <w:rPr>
          <w:rFonts w:ascii="Times New Roman CYR" w:hAnsi="Times New Roman CYR" w:cs="Times New Roman CYR"/>
          <w:bCs/>
          <w:lang w:val="uk-UA"/>
        </w:rPr>
        <w:tab/>
      </w:r>
      <w:r w:rsidRPr="006A307C">
        <w:rPr>
          <w:rFonts w:ascii="Times New Roman CYR" w:hAnsi="Times New Roman CYR" w:cs="Times New Roman CYR"/>
          <w:bCs/>
          <w:lang w:val="uk-UA"/>
        </w:rPr>
        <w:tab/>
      </w:r>
      <w:r w:rsidRPr="006A307C">
        <w:rPr>
          <w:rFonts w:ascii="Times New Roman CYR" w:hAnsi="Times New Roman CYR" w:cs="Times New Roman CYR"/>
          <w:bCs/>
          <w:lang w:val="uk-UA"/>
        </w:rPr>
        <w:tab/>
        <w:t>№ _____________</w:t>
      </w:r>
    </w:p>
    <w:p w:rsidR="006A307C" w:rsidRPr="006A307C" w:rsidRDefault="006A307C" w:rsidP="006A307C">
      <w:pPr>
        <w:jc w:val="both"/>
        <w:rPr>
          <w:lang w:val="uk-UA"/>
        </w:rPr>
      </w:pPr>
    </w:p>
    <w:p w:rsidR="006A307C" w:rsidRPr="006A307C" w:rsidRDefault="006A307C" w:rsidP="00B44526">
      <w:pPr>
        <w:tabs>
          <w:tab w:val="left" w:pos="4536"/>
        </w:tabs>
        <w:ind w:right="5101"/>
        <w:jc w:val="both"/>
        <w:rPr>
          <w:lang w:val="uk-UA" w:eastAsia="zh-CN"/>
        </w:rPr>
      </w:pPr>
      <w:bookmarkStart w:id="0" w:name="_GoBack"/>
      <w:r w:rsidRPr="006A307C">
        <w:rPr>
          <w:rStyle w:val="a5"/>
          <w:b w:val="0"/>
          <w:lang w:val="uk-UA"/>
        </w:rPr>
        <w:t>Про внесення змін в рішення дев’ятнадцятої сесії Хмельницької міської ради від 29.08.2012 № 64 із внесеними змінами</w:t>
      </w:r>
    </w:p>
    <w:p w:rsidR="006A307C" w:rsidRDefault="006A307C" w:rsidP="006A307C">
      <w:pPr>
        <w:spacing w:before="30"/>
        <w:jc w:val="both"/>
        <w:rPr>
          <w:lang w:val="uk-UA" w:eastAsia="x-none"/>
        </w:rPr>
      </w:pPr>
    </w:p>
    <w:p w:rsidR="006A307C" w:rsidRPr="006A307C" w:rsidRDefault="006A307C" w:rsidP="006A307C">
      <w:pPr>
        <w:pStyle w:val="a3"/>
        <w:spacing w:after="0"/>
        <w:ind w:firstLine="567"/>
        <w:jc w:val="both"/>
        <w:rPr>
          <w:rFonts w:ascii="Times New Roman" w:hAnsi="Times New Roman" w:cs="Times New Roman"/>
          <w:lang w:val="uk-UA"/>
        </w:rPr>
      </w:pPr>
      <w:r w:rsidRPr="006A307C">
        <w:rPr>
          <w:rFonts w:ascii="Times New Roman" w:hAnsi="Times New Roman" w:cs="Times New Roman"/>
          <w:lang w:val="uk-UA"/>
        </w:rPr>
        <w:t xml:space="preserve">Розглянувши пропозиції постійної комісії з питань містобудування, земельних відносин та охорони навколишнього природного середовища та міського голови Олександра </w:t>
      </w:r>
      <w:proofErr w:type="spellStart"/>
      <w:r w:rsidRPr="006A307C">
        <w:rPr>
          <w:rFonts w:ascii="Times New Roman" w:hAnsi="Times New Roman" w:cs="Times New Roman"/>
          <w:lang w:val="uk-UA"/>
        </w:rPr>
        <w:t>Симчишина</w:t>
      </w:r>
      <w:proofErr w:type="spellEnd"/>
      <w:r w:rsidRPr="006A307C">
        <w:rPr>
          <w:rFonts w:ascii="Times New Roman" w:hAnsi="Times New Roman" w:cs="Times New Roman"/>
          <w:lang w:val="uk-UA"/>
        </w:rPr>
        <w:t>, керуючись Земельним кодексом України, законами України «Про місцеве самоврядування в Україні», «Про оренду землі», «Про землеустрій», «Про Державний земельний кадастр», міська рада</w:t>
      </w:r>
    </w:p>
    <w:p w:rsidR="006A307C" w:rsidRDefault="006A307C" w:rsidP="006A307C">
      <w:pPr>
        <w:pStyle w:val="a3"/>
        <w:spacing w:after="0"/>
        <w:ind w:firstLine="567"/>
        <w:jc w:val="both"/>
        <w:rPr>
          <w:rFonts w:ascii="Times New Roman" w:hAnsi="Times New Roman" w:cs="Times New Roman"/>
          <w:lang w:val="uk-UA"/>
        </w:rPr>
      </w:pPr>
    </w:p>
    <w:p w:rsidR="006A307C" w:rsidRPr="006A307C" w:rsidRDefault="006A307C" w:rsidP="006A307C">
      <w:pPr>
        <w:pStyle w:val="a3"/>
        <w:spacing w:after="0"/>
        <w:jc w:val="both"/>
        <w:rPr>
          <w:rFonts w:ascii="Times New Roman" w:eastAsia="Times New Roman" w:hAnsi="Times New Roman" w:cs="Times New Roman"/>
          <w:kern w:val="0"/>
          <w:lang w:val="uk-UA"/>
        </w:rPr>
      </w:pPr>
      <w:r w:rsidRPr="006A307C">
        <w:rPr>
          <w:rFonts w:ascii="Times New Roman" w:hAnsi="Times New Roman"/>
          <w:lang w:val="uk-UA" w:eastAsia="zh-CN"/>
        </w:rPr>
        <w:t>ВИРІШИЛА:</w:t>
      </w:r>
    </w:p>
    <w:p w:rsidR="006A307C" w:rsidRDefault="006A307C" w:rsidP="006A307C">
      <w:pPr>
        <w:tabs>
          <w:tab w:val="left" w:pos="567"/>
          <w:tab w:val="left" w:pos="4536"/>
        </w:tabs>
        <w:jc w:val="both"/>
        <w:rPr>
          <w:lang w:val="uk-UA" w:eastAsia="zh-CN"/>
        </w:rPr>
      </w:pPr>
    </w:p>
    <w:p w:rsidR="006A307C" w:rsidRPr="006A307C" w:rsidRDefault="006A307C" w:rsidP="006A307C">
      <w:pPr>
        <w:tabs>
          <w:tab w:val="left" w:pos="567"/>
          <w:tab w:val="left" w:pos="4536"/>
        </w:tabs>
        <w:ind w:firstLine="567"/>
        <w:jc w:val="both"/>
        <w:rPr>
          <w:lang w:val="uk-UA"/>
        </w:rPr>
      </w:pPr>
      <w:r w:rsidRPr="006A307C">
        <w:rPr>
          <w:lang w:val="uk-UA"/>
        </w:rPr>
        <w:t xml:space="preserve">1. </w:t>
      </w:r>
      <w:proofErr w:type="spellStart"/>
      <w:r w:rsidRPr="006A307C">
        <w:rPr>
          <w:lang w:val="uk-UA"/>
        </w:rPr>
        <w:t>Внести</w:t>
      </w:r>
      <w:proofErr w:type="spellEnd"/>
      <w:r w:rsidRPr="006A307C">
        <w:rPr>
          <w:lang w:val="uk-UA"/>
        </w:rPr>
        <w:t xml:space="preserve"> зміни в рішення дев’ятнадцятої сесії Хмельницької міської ради від 29.08.2012 № 64 із змінами, внесеними рішеннями Хмельницької міської ради від 12 грудня 2012 року №</w:t>
      </w:r>
      <w:r>
        <w:rPr>
          <w:lang w:val="uk-UA"/>
        </w:rPr>
        <w:t> </w:t>
      </w:r>
      <w:r w:rsidRPr="006A307C">
        <w:rPr>
          <w:lang w:val="uk-UA"/>
        </w:rPr>
        <w:t xml:space="preserve"> 75, від 27 лютого 2013 року № 66, від 24 квітня 2013 року № 56, від 30 жовтня 2013 року № 24, від 4 березня 2015 року </w:t>
      </w:r>
      <w:r>
        <w:rPr>
          <w:lang w:val="uk-UA"/>
        </w:rPr>
        <w:t>№</w:t>
      </w:r>
      <w:r w:rsidRPr="006A307C">
        <w:rPr>
          <w:lang w:val="uk-UA"/>
        </w:rPr>
        <w:t xml:space="preserve"> 28, а саме:</w:t>
      </w:r>
    </w:p>
    <w:p w:rsidR="006A307C" w:rsidRPr="006A307C" w:rsidRDefault="006A307C" w:rsidP="006A307C">
      <w:pPr>
        <w:ind w:firstLine="540"/>
        <w:jc w:val="both"/>
        <w:rPr>
          <w:lang w:val="uk-UA"/>
        </w:rPr>
      </w:pPr>
      <w:r w:rsidRPr="006A307C">
        <w:rPr>
          <w:lang w:val="uk-UA"/>
        </w:rPr>
        <w:t>1.1. замінити по тексту рішення:</w:t>
      </w:r>
    </w:p>
    <w:p w:rsidR="006A307C" w:rsidRPr="006A307C" w:rsidRDefault="006A307C" w:rsidP="006A307C">
      <w:pPr>
        <w:ind w:firstLine="540"/>
        <w:jc w:val="both"/>
        <w:rPr>
          <w:lang w:val="uk-UA"/>
        </w:rPr>
      </w:pPr>
      <w:r w:rsidRPr="006A307C">
        <w:rPr>
          <w:lang w:val="uk-UA"/>
        </w:rPr>
        <w:t>1.1.1. словосполучення «у м. Хмельницькому» на словосполучення «на території Хмельницької міської територіальної громади»;</w:t>
      </w:r>
    </w:p>
    <w:p w:rsidR="006A307C" w:rsidRPr="006A307C" w:rsidRDefault="006A307C" w:rsidP="006A307C">
      <w:pPr>
        <w:ind w:firstLine="540"/>
        <w:jc w:val="both"/>
        <w:rPr>
          <w:rFonts w:cs="Gulim"/>
          <w:color w:val="000000"/>
          <w:lang w:val="uk-UA"/>
        </w:rPr>
      </w:pPr>
      <w:r w:rsidRPr="006A307C">
        <w:rPr>
          <w:lang w:val="uk-UA"/>
        </w:rPr>
        <w:t>1.1.2 словосполучення «</w:t>
      </w:r>
      <w:r w:rsidRPr="006A307C">
        <w:rPr>
          <w:rFonts w:cs="Gulim"/>
          <w:color w:val="000000"/>
          <w:lang w:val="uk-UA"/>
        </w:rPr>
        <w:t>управління земельних ресурсів та земельної реформи департаменту архітектури, містобудування та земельних ресурсів» та словосполучення «управління земельних ресурсів та земельної реформи» на словосполучення «управління земельних ресурсів Хмельницької міської ради»;</w:t>
      </w:r>
    </w:p>
    <w:p w:rsidR="006A307C" w:rsidRPr="006A307C" w:rsidRDefault="006A307C" w:rsidP="006A307C">
      <w:pPr>
        <w:ind w:firstLine="540"/>
        <w:jc w:val="both"/>
        <w:rPr>
          <w:lang w:val="uk-UA"/>
        </w:rPr>
      </w:pPr>
      <w:r w:rsidRPr="006A307C">
        <w:rPr>
          <w:rFonts w:cs="Gulim"/>
          <w:color w:val="000000"/>
          <w:lang w:val="uk-UA"/>
        </w:rPr>
        <w:t xml:space="preserve">1.1.3 </w:t>
      </w:r>
      <w:r w:rsidRPr="006A307C">
        <w:rPr>
          <w:lang w:val="uk-UA"/>
        </w:rPr>
        <w:t>словосполучення «коефіцієнт кратності до розміру земельного податку» та «коефіцієнт кратності» на «відсоток від нормативної грошової оцінки»;</w:t>
      </w:r>
    </w:p>
    <w:p w:rsidR="006A307C" w:rsidRPr="006A307C" w:rsidRDefault="006A307C" w:rsidP="006A307C">
      <w:pPr>
        <w:pStyle w:val="rvps2"/>
        <w:shd w:val="clear" w:color="auto" w:fill="FFFFFF"/>
        <w:tabs>
          <w:tab w:val="left" w:pos="1416"/>
          <w:tab w:val="left" w:pos="2124"/>
          <w:tab w:val="left" w:pos="2832"/>
        </w:tabs>
        <w:spacing w:before="0" w:beforeAutospacing="0" w:after="0" w:afterAutospacing="0" w:line="240" w:lineRule="exact"/>
        <w:ind w:firstLine="567"/>
        <w:jc w:val="both"/>
        <w:rPr>
          <w:rFonts w:eastAsia="SimSun"/>
          <w:kern w:val="1"/>
          <w:lang w:val="uk-UA" w:eastAsia="hi-IN" w:bidi="hi-IN"/>
        </w:rPr>
      </w:pPr>
      <w:r w:rsidRPr="006A307C">
        <w:rPr>
          <w:rFonts w:eastAsia="SimSun"/>
          <w:kern w:val="1"/>
          <w:lang w:val="uk-UA" w:eastAsia="hi-IN" w:bidi="hi-IN"/>
        </w:rPr>
        <w:t xml:space="preserve">1.2. викласти підпункт 2.2 в новій редакції «2.2. Орендна плата за земельні ділянки комунальної власності вноситься відповідно до </w:t>
      </w:r>
      <w:hyperlink r:id="rId5" w:tgtFrame="_blank" w:history="1">
        <w:r w:rsidRPr="006A307C">
          <w:rPr>
            <w:rFonts w:eastAsia="SimSun"/>
            <w:kern w:val="1"/>
            <w:lang w:val="uk-UA" w:eastAsia="hi-IN" w:bidi="hi-IN"/>
          </w:rPr>
          <w:t>Податкового кодексу України</w:t>
        </w:r>
      </w:hyperlink>
      <w:r w:rsidRPr="006A307C">
        <w:rPr>
          <w:rFonts w:eastAsia="SimSun"/>
          <w:kern w:val="1"/>
          <w:lang w:val="uk-UA" w:eastAsia="hi-IN" w:bidi="hi-IN"/>
        </w:rPr>
        <w:t xml:space="preserve"> та Закону України «Про оренду землі».</w:t>
      </w:r>
    </w:p>
    <w:p w:rsidR="006A307C" w:rsidRPr="006A307C" w:rsidRDefault="006A307C" w:rsidP="006A307C">
      <w:pPr>
        <w:ind w:firstLine="540"/>
        <w:jc w:val="both"/>
        <w:rPr>
          <w:lang w:val="uk-UA"/>
        </w:rPr>
      </w:pPr>
      <w:r w:rsidRPr="006A307C">
        <w:rPr>
          <w:lang w:val="uk-UA"/>
        </w:rPr>
        <w:t xml:space="preserve">1.3. викласти підпункт 2.4 в новій редакції: «Обчислення розміру орендної плати за земельні ділянки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 а також відповідно до функціонального використання приміщень, будівель, споруд, розташованих на земельній ділянці, інформація про які міститься в Державному реєстрі речових прав на нерухоме майно та Реєстрі прав власності на нерухоме майно та/або із врахуванням кадастрового плану земельної ділянки, містобудівних умов та обмежень для проектування об’єкта будівництва, довідок архітектора, проектанта, технічного паспорту тощо». </w:t>
      </w:r>
    </w:p>
    <w:p w:rsidR="006A307C" w:rsidRPr="006A307C" w:rsidRDefault="006A307C" w:rsidP="006A307C">
      <w:pPr>
        <w:ind w:firstLine="540"/>
        <w:jc w:val="both"/>
        <w:rPr>
          <w:lang w:val="uk-UA"/>
        </w:rPr>
      </w:pPr>
      <w:r w:rsidRPr="006A307C">
        <w:rPr>
          <w:lang w:val="uk-UA"/>
        </w:rPr>
        <w:t xml:space="preserve">1.4. викласти підпункт 2.5 в новій редакції: «Розрахунок орендної плати за землю по відповідній земельній ділянці може бути проведений з пропорційним урахуванням різного функціонального призначення будівель, споруд, що розміщені на земельній ділянці, якщо таке зазначено на кадастровому плані земельної ділянки або інформації в Державному реєстрі речових прав на нерухоме майно та Реєстрі прав власності на нерухоме майно. При </w:t>
      </w:r>
      <w:r w:rsidRPr="006A307C">
        <w:rPr>
          <w:lang w:val="uk-UA"/>
        </w:rPr>
        <w:lastRenderedPageBreak/>
        <w:t xml:space="preserve">неможливості функціонального розподілу нерухомого об'єкту на частини, для встановлення розміру орендної плати застосовується найвищий відсоток від нормативної грошової оцінки земельної ділянки, що визначений у додатку до рішення.» </w:t>
      </w:r>
    </w:p>
    <w:p w:rsidR="006A307C" w:rsidRPr="006A307C" w:rsidRDefault="006A307C" w:rsidP="006A307C">
      <w:pPr>
        <w:ind w:firstLine="540"/>
        <w:jc w:val="both"/>
        <w:rPr>
          <w:lang w:val="uk-UA"/>
        </w:rPr>
      </w:pPr>
      <w:r w:rsidRPr="006A307C">
        <w:rPr>
          <w:lang w:val="uk-UA"/>
        </w:rPr>
        <w:t>1.5 визнати таким, що втратив чинність, підпункт 2.6. Підпункти 2.7-2.8 відповідно вважати підпунктами 2.6-2.7.</w:t>
      </w:r>
    </w:p>
    <w:p w:rsidR="006A307C" w:rsidRPr="006A307C" w:rsidRDefault="006A307C" w:rsidP="006A307C">
      <w:pPr>
        <w:ind w:firstLine="540"/>
        <w:jc w:val="both"/>
        <w:rPr>
          <w:lang w:val="uk-UA"/>
        </w:rPr>
      </w:pPr>
      <w:r w:rsidRPr="006A307C">
        <w:rPr>
          <w:lang w:val="uk-UA"/>
        </w:rPr>
        <w:t>1.6. викласти підпункт 2.6 в новій редакції: «2.6. У разі наміру зміни виду використання земельної ділянки та у випадку зміни функціонального використання приміщень, будівель, споруд, орендар надає в управління земельних ресурсів відповідні підтверджуючі документи для внесення відповідних змін до договору оренди землі».</w:t>
      </w:r>
    </w:p>
    <w:p w:rsidR="006A307C" w:rsidRPr="006A307C" w:rsidRDefault="006A307C" w:rsidP="006A307C">
      <w:pPr>
        <w:ind w:firstLine="540"/>
        <w:jc w:val="both"/>
        <w:rPr>
          <w:lang w:val="uk-UA"/>
        </w:rPr>
      </w:pPr>
      <w:r w:rsidRPr="006A307C">
        <w:rPr>
          <w:lang w:val="uk-UA"/>
        </w:rPr>
        <w:t xml:space="preserve">1.7. визнати таким, що втратив чинність, підпункт 2.9 рішення. Підпункти 2.10-2.16 відповідно вважати підпунктами 2.8-2.14. </w:t>
      </w:r>
    </w:p>
    <w:p w:rsidR="006A307C" w:rsidRPr="006A307C" w:rsidRDefault="006A307C" w:rsidP="006A307C">
      <w:pPr>
        <w:ind w:firstLine="540"/>
        <w:jc w:val="both"/>
        <w:rPr>
          <w:lang w:val="uk-UA"/>
        </w:rPr>
      </w:pPr>
      <w:r w:rsidRPr="006A307C">
        <w:rPr>
          <w:lang w:val="uk-UA"/>
        </w:rPr>
        <w:t xml:space="preserve">1.8. викласти підпункт 2.10 в новій редакції: «2.10. На період реконструкції, надбудови, добудови, розрахунок орендної плати здійснюється згідно призначення об'єктів нерухомого майна, що зазначені у  в Державному реєстрі речових прав на нерухоме майно та Реєстрі прав власності на нерухоме майно, а у разі нового будівництва - згідно містобудівних умов та обмежень для проектування об’єкта будівництва, інформації з Державному реєстрі речових прав на нерухоме майно та Реєстрі прав власності на нерухоме майно та з урахуванням пункту 2.5 та 2.9.» </w:t>
      </w:r>
    </w:p>
    <w:p w:rsidR="006A307C" w:rsidRPr="006A307C" w:rsidRDefault="006A307C" w:rsidP="006A307C">
      <w:pPr>
        <w:ind w:firstLine="540"/>
        <w:jc w:val="both"/>
        <w:rPr>
          <w:lang w:val="uk-UA"/>
        </w:rPr>
      </w:pPr>
      <w:r w:rsidRPr="006A307C">
        <w:rPr>
          <w:lang w:val="uk-UA"/>
        </w:rPr>
        <w:t>1.9. доповнити підпункт 2.11 після словосполучення «у разі зміни грошової оцінки земель м. Хмельницького» словосполученням «та населених пунктів Хмельницької міської територіальної громади»;</w:t>
      </w:r>
    </w:p>
    <w:p w:rsidR="006A307C" w:rsidRPr="006A307C" w:rsidRDefault="006A307C" w:rsidP="006A307C">
      <w:pPr>
        <w:ind w:firstLine="540"/>
        <w:jc w:val="both"/>
        <w:rPr>
          <w:lang w:val="uk-UA"/>
        </w:rPr>
      </w:pPr>
      <w:r w:rsidRPr="006A307C">
        <w:rPr>
          <w:lang w:val="uk-UA"/>
        </w:rPr>
        <w:t xml:space="preserve">1.10. підпункт 2.12 викласти в новій редакції: «Земельна ділянка, яка надається в оренду під/для обслуговування об'єктів нерухомого майна (на які оформлено право власності), може бути надана в оренду на 10 років, а земельна ділянка, яка надається під об’єкт незавершеного будівництва, під/для будівництва, розміщення об'єктів нерухомого майна, під об’єкти самочинного будівництва  може бути надана в оренду терміном на 3 роки. У випадках, коли земельна ділянка надається в оренду одночасно під/для будівництва, розміщення, реконструкцію чи добудову об'єктів нерухомого майна та під/для їх обслуговування (у разі оформленого на них права власності), вона може бути надана в оренду терміном на 3 роки. При передачі земельної ділянки в оренду під майданчики для стоянки автомобілів, паркінги, </w:t>
      </w:r>
      <w:proofErr w:type="spellStart"/>
      <w:r w:rsidRPr="006A307C">
        <w:rPr>
          <w:lang w:val="uk-UA"/>
        </w:rPr>
        <w:t>парковки</w:t>
      </w:r>
      <w:proofErr w:type="spellEnd"/>
      <w:r w:rsidRPr="006A307C">
        <w:rPr>
          <w:lang w:val="uk-UA"/>
        </w:rPr>
        <w:t>, ринки, торгівельні майданчики, об’єкти енергетики, електронних комунікацій, газопостачання термін оренди може становити 5 років».</w:t>
      </w:r>
    </w:p>
    <w:p w:rsidR="006A307C" w:rsidRPr="006A307C" w:rsidRDefault="006A307C" w:rsidP="006A307C">
      <w:pPr>
        <w:ind w:firstLine="540"/>
        <w:jc w:val="both"/>
        <w:rPr>
          <w:lang w:val="uk-UA"/>
        </w:rPr>
      </w:pPr>
      <w:r w:rsidRPr="006A307C">
        <w:rPr>
          <w:lang w:val="uk-UA"/>
        </w:rPr>
        <w:t xml:space="preserve">1.11. абзац 2 підпункту 2.13 викласти в новій редакції: «Земельна ділянка для ведення особистого селянського господарства надається в оренду строком на 7 років, а для городництва надається в оренду строком на 5 років.» </w:t>
      </w:r>
    </w:p>
    <w:p w:rsidR="006A307C" w:rsidRPr="006A307C" w:rsidRDefault="006A307C" w:rsidP="006A307C">
      <w:pPr>
        <w:ind w:firstLine="540"/>
        <w:jc w:val="both"/>
        <w:rPr>
          <w:lang w:val="uk-UA"/>
        </w:rPr>
      </w:pPr>
      <w:r w:rsidRPr="006A307C">
        <w:rPr>
          <w:lang w:val="uk-UA"/>
        </w:rPr>
        <w:t>1.12. підпункт 2.14 викласти в новій редакції: «Зміна виду використання земельної ділянки, яка була надана в оренду «під/для обслуговування об'єктів нерухомого майна» на «під/для будівництва, реконструкцію чи добудову об'єктів нерухомого майна» можлива лише при наявності містобудівних умов та обмежень для проектування об’єкта будівництва».</w:t>
      </w:r>
    </w:p>
    <w:p w:rsidR="006A307C" w:rsidRPr="006A307C" w:rsidRDefault="006A307C" w:rsidP="006A307C">
      <w:pPr>
        <w:ind w:firstLine="540"/>
        <w:jc w:val="both"/>
        <w:rPr>
          <w:lang w:val="uk-UA"/>
        </w:rPr>
      </w:pPr>
      <w:r w:rsidRPr="006A307C">
        <w:rPr>
          <w:lang w:val="uk-UA"/>
        </w:rPr>
        <w:t>2. Доповнити пункт 2 рішення підпунктом 2.15 наступного змісту:</w:t>
      </w:r>
    </w:p>
    <w:p w:rsidR="006A307C" w:rsidRPr="006A307C" w:rsidRDefault="006A307C" w:rsidP="006A307C">
      <w:pPr>
        <w:ind w:firstLine="540"/>
        <w:jc w:val="both"/>
        <w:rPr>
          <w:lang w:val="uk-UA"/>
        </w:rPr>
      </w:pPr>
      <w:r w:rsidRPr="006A307C">
        <w:rPr>
          <w:lang w:val="uk-UA"/>
        </w:rPr>
        <w:t>«2.15. При внесенні змін у вид використання земельної ділянки та у разі зміни технічних характеристик об’єкту нерухомого майна (площа забудови, поверховість, тощо), що підтверджується відповідним кадастровим планом та інформацією з Державного земельного кадастру, інформацією з Державного реєстру речових прав на нерухоме майно та Реєстру прав власності на нерухоме майно та іншими документами - управлінню земельних ресурсів вносити відповідні зміни до договору оренди землі щодо угідь земельної ділянки, зазначаючи наявність капітальних, металевих, тимчасових споруд, проїздів, проходів,  площадок тощо.»</w:t>
      </w:r>
    </w:p>
    <w:p w:rsidR="006A307C" w:rsidRPr="006A307C" w:rsidRDefault="006A307C" w:rsidP="006A307C">
      <w:pPr>
        <w:ind w:firstLine="567"/>
        <w:jc w:val="both"/>
        <w:rPr>
          <w:lang w:val="uk-UA"/>
        </w:rPr>
      </w:pPr>
      <w:r w:rsidRPr="006A307C">
        <w:rPr>
          <w:lang w:val="uk-UA"/>
        </w:rPr>
        <w:t xml:space="preserve">3. Доповнити пункт 2 рішення підпунктом наступного змісту: </w:t>
      </w:r>
    </w:p>
    <w:p w:rsidR="006A307C" w:rsidRPr="006A307C" w:rsidRDefault="006A307C" w:rsidP="006A307C">
      <w:pPr>
        <w:ind w:firstLine="567"/>
        <w:jc w:val="both"/>
        <w:rPr>
          <w:lang w:val="uk-UA"/>
        </w:rPr>
      </w:pPr>
      <w:r w:rsidRPr="006A307C">
        <w:rPr>
          <w:lang w:val="uk-UA"/>
        </w:rPr>
        <w:t xml:space="preserve">«2.16. Для обрахунку орендної плати при укладанні договорів оренди або додаткових угод до договорів оренди, для орендарів земельних ділянок, об’єкти права власності яких на даних земельних ділянках зазнали пошкоджень внаслідок збройної агресії російської федерації, застосовувати </w:t>
      </w:r>
      <w:r w:rsidRPr="006A307C">
        <w:rPr>
          <w:shd w:val="clear" w:color="auto" w:fill="FFFFFF"/>
          <w:lang w:val="uk-UA"/>
        </w:rPr>
        <w:t xml:space="preserve">3 відсотки від нормативної грошової оцінки такої земельної ділянки. </w:t>
      </w:r>
      <w:r w:rsidRPr="006A307C">
        <w:rPr>
          <w:lang w:val="uk-UA"/>
        </w:rPr>
        <w:t xml:space="preserve"> Застосування вказаного відсотку здійснюється за рішенням міської ради на підставі </w:t>
      </w:r>
      <w:r w:rsidRPr="006A307C">
        <w:rPr>
          <w:lang w:val="uk-UA"/>
        </w:rPr>
        <w:lastRenderedPageBreak/>
        <w:t>відповідного клопотання орендаря та належних документів, що підтверджують факт пошкоджень, на періо</w:t>
      </w:r>
      <w:r w:rsidR="008E1D38">
        <w:rPr>
          <w:lang w:val="uk-UA"/>
        </w:rPr>
        <w:t xml:space="preserve">д, що встановлюється в рішенні </w:t>
      </w:r>
      <w:r w:rsidRPr="006A307C">
        <w:rPr>
          <w:lang w:val="uk-UA"/>
        </w:rPr>
        <w:t>міської ради.»</w:t>
      </w:r>
    </w:p>
    <w:p w:rsidR="006A307C" w:rsidRPr="006A307C" w:rsidRDefault="006A307C" w:rsidP="006A307C">
      <w:pPr>
        <w:ind w:firstLine="540"/>
        <w:jc w:val="both"/>
        <w:rPr>
          <w:lang w:val="uk-UA"/>
        </w:rPr>
      </w:pPr>
      <w:r w:rsidRPr="006A307C">
        <w:rPr>
          <w:lang w:val="uk-UA"/>
        </w:rPr>
        <w:t xml:space="preserve">4. Відповідальність за виконання рішення покласти на заступника міського голови </w:t>
      </w:r>
      <w:proofErr w:type="spellStart"/>
      <w:r w:rsidR="00B44526">
        <w:rPr>
          <w:lang w:val="uk-UA"/>
        </w:rPr>
        <w:t>М.</w:t>
      </w:r>
      <w:r w:rsidRPr="006A307C">
        <w:rPr>
          <w:lang w:val="uk-UA"/>
        </w:rPr>
        <w:t>Ваврищука</w:t>
      </w:r>
      <w:proofErr w:type="spellEnd"/>
      <w:r w:rsidRPr="006A307C">
        <w:rPr>
          <w:lang w:val="uk-UA"/>
        </w:rPr>
        <w:t xml:space="preserve"> та Управління земельних ресурсів.</w:t>
      </w:r>
    </w:p>
    <w:p w:rsidR="006A307C" w:rsidRPr="006A307C" w:rsidRDefault="006A307C" w:rsidP="006A307C">
      <w:pPr>
        <w:ind w:firstLine="540"/>
        <w:jc w:val="both"/>
        <w:rPr>
          <w:lang w:val="uk-UA"/>
        </w:rPr>
      </w:pPr>
      <w:r w:rsidRPr="006A307C">
        <w:rPr>
          <w:lang w:val="uk-UA"/>
        </w:rPr>
        <w:t xml:space="preserve">5.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 </w:t>
      </w:r>
    </w:p>
    <w:p w:rsidR="006A307C" w:rsidRPr="006A307C" w:rsidRDefault="006A307C" w:rsidP="006A307C">
      <w:pPr>
        <w:spacing w:before="60"/>
        <w:ind w:right="-6"/>
        <w:jc w:val="both"/>
        <w:rPr>
          <w:lang w:val="uk-UA" w:eastAsia="zh-CN"/>
        </w:rPr>
      </w:pPr>
    </w:p>
    <w:p w:rsidR="006A307C" w:rsidRPr="006A307C" w:rsidRDefault="006A307C" w:rsidP="006A307C">
      <w:pPr>
        <w:spacing w:before="60"/>
        <w:ind w:right="-6"/>
        <w:jc w:val="both"/>
        <w:rPr>
          <w:lang w:val="uk-UA" w:eastAsia="zh-CN"/>
        </w:rPr>
      </w:pPr>
    </w:p>
    <w:p w:rsidR="006A307C" w:rsidRPr="006A307C" w:rsidRDefault="006A307C" w:rsidP="006A307C">
      <w:pPr>
        <w:tabs>
          <w:tab w:val="left" w:pos="6521"/>
        </w:tabs>
        <w:ind w:right="-5"/>
        <w:jc w:val="both"/>
        <w:rPr>
          <w:lang w:val="uk-UA" w:eastAsia="zh-CN"/>
        </w:rPr>
      </w:pPr>
      <w:r w:rsidRPr="006A307C">
        <w:rPr>
          <w:lang w:val="uk-UA" w:eastAsia="zh-CN"/>
        </w:rPr>
        <w:t>Міський голова</w:t>
      </w:r>
      <w:r w:rsidRPr="006A307C">
        <w:rPr>
          <w:lang w:val="uk-UA" w:eastAsia="zh-CN"/>
        </w:rPr>
        <w:tab/>
        <w:t>Олександр СИМЧИШИН</w:t>
      </w:r>
    </w:p>
    <w:p w:rsidR="006A307C" w:rsidRPr="006A307C" w:rsidRDefault="006A307C" w:rsidP="006A307C">
      <w:pPr>
        <w:tabs>
          <w:tab w:val="left" w:pos="6521"/>
        </w:tabs>
        <w:spacing w:before="60" w:line="276" w:lineRule="auto"/>
        <w:jc w:val="both"/>
        <w:rPr>
          <w:lang w:val="uk-UA" w:eastAsia="zh-CN"/>
        </w:rPr>
      </w:pPr>
    </w:p>
    <w:p w:rsidR="00E969D5" w:rsidRPr="006A307C" w:rsidRDefault="00E969D5" w:rsidP="006A307C">
      <w:pPr>
        <w:rPr>
          <w:lang w:val="uk-UA"/>
        </w:rPr>
      </w:pPr>
    </w:p>
    <w:bookmarkEnd w:id="0"/>
    <w:p w:rsidR="006A307C" w:rsidRPr="006A307C" w:rsidRDefault="006A307C" w:rsidP="006A307C">
      <w:pPr>
        <w:rPr>
          <w:lang w:val="uk-UA"/>
        </w:rPr>
      </w:pPr>
    </w:p>
    <w:sectPr w:rsidR="006A307C" w:rsidRPr="006A307C" w:rsidSect="00A65AEB">
      <w:pgSz w:w="11906" w:h="16838"/>
      <w:pgMar w:top="851" w:right="851" w:bottom="96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07C"/>
    <w:rsid w:val="004F5B10"/>
    <w:rsid w:val="0057110E"/>
    <w:rsid w:val="006A307C"/>
    <w:rsid w:val="008E1D38"/>
    <w:rsid w:val="00A65AEB"/>
    <w:rsid w:val="00B44526"/>
    <w:rsid w:val="00E969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77492C-63C9-43C0-A754-049C87A85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07C"/>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A307C"/>
    <w:pPr>
      <w:widowControl w:val="0"/>
      <w:suppressAutoHyphens/>
      <w:spacing w:after="120"/>
    </w:pPr>
    <w:rPr>
      <w:rFonts w:ascii="Liberation Serif" w:eastAsia="SimSun" w:hAnsi="Liberation Serif" w:cs="Mangal"/>
      <w:kern w:val="1"/>
      <w:lang w:eastAsia="hi-IN" w:bidi="hi-IN"/>
    </w:rPr>
  </w:style>
  <w:style w:type="character" w:customStyle="1" w:styleId="a4">
    <w:name w:val="Основний текст Знак"/>
    <w:basedOn w:val="a0"/>
    <w:link w:val="a3"/>
    <w:rsid w:val="006A307C"/>
    <w:rPr>
      <w:rFonts w:ascii="Liberation Serif" w:eastAsia="SimSun" w:hAnsi="Liberation Serif" w:cs="Mangal"/>
      <w:kern w:val="1"/>
      <w:sz w:val="24"/>
      <w:szCs w:val="24"/>
      <w:lang w:val="ru-RU" w:eastAsia="hi-IN" w:bidi="hi-IN"/>
    </w:rPr>
  </w:style>
  <w:style w:type="character" w:styleId="a5">
    <w:name w:val="Strong"/>
    <w:uiPriority w:val="22"/>
    <w:qFormat/>
    <w:rsid w:val="006A307C"/>
    <w:rPr>
      <w:b/>
      <w:bCs/>
    </w:rPr>
  </w:style>
  <w:style w:type="paragraph" w:customStyle="1" w:styleId="rvps2">
    <w:name w:val="rvps2"/>
    <w:basedOn w:val="a"/>
    <w:rsid w:val="006A307C"/>
    <w:pPr>
      <w:spacing w:before="100" w:beforeAutospacing="1" w:after="100" w:afterAutospacing="1"/>
    </w:pPr>
  </w:style>
  <w:style w:type="paragraph" w:styleId="a6">
    <w:name w:val="Balloon Text"/>
    <w:basedOn w:val="a"/>
    <w:link w:val="a7"/>
    <w:uiPriority w:val="99"/>
    <w:semiHidden/>
    <w:unhideWhenUsed/>
    <w:rsid w:val="0057110E"/>
    <w:rPr>
      <w:rFonts w:ascii="Segoe UI" w:hAnsi="Segoe UI" w:cs="Segoe UI"/>
      <w:sz w:val="18"/>
      <w:szCs w:val="18"/>
    </w:rPr>
  </w:style>
  <w:style w:type="character" w:customStyle="1" w:styleId="a7">
    <w:name w:val="Текст у виносці Знак"/>
    <w:basedOn w:val="a0"/>
    <w:link w:val="a6"/>
    <w:uiPriority w:val="99"/>
    <w:semiHidden/>
    <w:rsid w:val="0057110E"/>
    <w:rPr>
      <w:rFonts w:ascii="Segoe UI" w:eastAsia="Times New Roman" w:hAnsi="Segoe UI" w:cs="Segoe UI"/>
      <w:sz w:val="18"/>
      <w:szCs w:val="18"/>
      <w:lang w:val="ru-RU" w:eastAsia="ru-RU"/>
    </w:rPr>
  </w:style>
  <w:style w:type="character" w:styleId="a8">
    <w:name w:val="Hyperlink"/>
    <w:basedOn w:val="a0"/>
    <w:uiPriority w:val="99"/>
    <w:unhideWhenUsed/>
    <w:rsid w:val="00B445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on.rada.gov.ua/laws/show/2755-17" TargetMode="Externa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4861</Words>
  <Characters>2771</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Савчук Ольга Василівна</dc:creator>
  <cp:keywords/>
  <dc:description/>
  <cp:lastModifiedBy>Бульба Вікторія Миколаївна</cp:lastModifiedBy>
  <cp:revision>4</cp:revision>
  <cp:lastPrinted>2026-05-26T06:50:00Z</cp:lastPrinted>
  <dcterms:created xsi:type="dcterms:W3CDTF">2026-05-26T06:29:00Z</dcterms:created>
  <dcterms:modified xsi:type="dcterms:W3CDTF">2026-05-26T08:04:00Z</dcterms:modified>
</cp:coreProperties>
</file>