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A552" w14:textId="77777777" w:rsidR="00AC196A" w:rsidRPr="005452AB" w:rsidRDefault="00AC196A" w:rsidP="00AC196A">
      <w:pPr>
        <w:spacing w:after="0"/>
        <w:jc w:val="both"/>
        <w:rPr>
          <w:rFonts w:ascii="Times New Roman" w:hAnsi="Times New Roman" w:cs="Times New Roman"/>
          <w:b/>
          <w:sz w:val="24"/>
          <w:szCs w:val="24"/>
        </w:rPr>
      </w:pP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t xml:space="preserve">СХВАЛЕНО </w:t>
      </w:r>
    </w:p>
    <w:p w14:paraId="5D711873" w14:textId="77777777" w:rsidR="00AC196A" w:rsidRPr="005452AB" w:rsidRDefault="00AC196A" w:rsidP="00AC196A">
      <w:pPr>
        <w:spacing w:after="0"/>
        <w:rPr>
          <w:rFonts w:ascii="Times New Roman" w:hAnsi="Times New Roman" w:cs="Times New Roman"/>
          <w:b/>
          <w:sz w:val="24"/>
          <w:szCs w:val="24"/>
        </w:rPr>
      </w:pP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r>
      <w:r w:rsidRPr="005452AB">
        <w:rPr>
          <w:rFonts w:ascii="Times New Roman" w:hAnsi="Times New Roman" w:cs="Times New Roman"/>
          <w:sz w:val="24"/>
          <w:szCs w:val="24"/>
        </w:rPr>
        <w:tab/>
        <w:t>рішення виконавчого</w:t>
      </w:r>
      <w:r w:rsidR="00FC40FC" w:rsidRPr="005452AB">
        <w:rPr>
          <w:rFonts w:ascii="Times New Roman" w:hAnsi="Times New Roman" w:cs="Times New Roman"/>
          <w:sz w:val="24"/>
          <w:szCs w:val="24"/>
        </w:rPr>
        <w:t xml:space="preserve"> комітету </w:t>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FC40FC" w:rsidRPr="005452AB">
        <w:rPr>
          <w:rFonts w:ascii="Times New Roman" w:hAnsi="Times New Roman" w:cs="Times New Roman"/>
          <w:sz w:val="24"/>
          <w:szCs w:val="24"/>
        </w:rPr>
        <w:tab/>
      </w:r>
      <w:r w:rsidR="00DF5548" w:rsidRPr="005452AB">
        <w:rPr>
          <w:rFonts w:ascii="Times New Roman" w:hAnsi="Times New Roman" w:cs="Times New Roman"/>
          <w:sz w:val="24"/>
          <w:szCs w:val="24"/>
        </w:rPr>
        <w:t xml:space="preserve">від        </w:t>
      </w:r>
      <w:r w:rsidR="00FC40FC" w:rsidRPr="005452AB">
        <w:rPr>
          <w:rFonts w:ascii="Times New Roman" w:hAnsi="Times New Roman" w:cs="Times New Roman"/>
          <w:sz w:val="24"/>
          <w:szCs w:val="24"/>
        </w:rPr>
        <w:t xml:space="preserve"> </w:t>
      </w:r>
      <w:r w:rsidR="00DF5548" w:rsidRPr="005452AB">
        <w:rPr>
          <w:rFonts w:ascii="Times New Roman" w:hAnsi="Times New Roman" w:cs="Times New Roman"/>
          <w:sz w:val="24"/>
          <w:szCs w:val="24"/>
        </w:rPr>
        <w:t xml:space="preserve">         2025</w:t>
      </w:r>
      <w:r w:rsidRPr="005452AB">
        <w:rPr>
          <w:rFonts w:ascii="Times New Roman" w:hAnsi="Times New Roman" w:cs="Times New Roman"/>
          <w:sz w:val="24"/>
          <w:szCs w:val="24"/>
        </w:rPr>
        <w:t xml:space="preserve"> року    № </w:t>
      </w:r>
      <w:r w:rsidRPr="005452AB">
        <w:rPr>
          <w:rFonts w:ascii="Times New Roman" w:hAnsi="Times New Roman" w:cs="Times New Roman"/>
          <w:b/>
          <w:sz w:val="24"/>
          <w:szCs w:val="24"/>
        </w:rPr>
        <w:tab/>
      </w:r>
      <w:r w:rsidRPr="005452AB">
        <w:rPr>
          <w:rFonts w:ascii="Times New Roman" w:hAnsi="Times New Roman" w:cs="Times New Roman"/>
          <w:b/>
          <w:sz w:val="24"/>
          <w:szCs w:val="24"/>
        </w:rPr>
        <w:tab/>
      </w:r>
    </w:p>
    <w:p w14:paraId="56C3CF90" w14:textId="77777777" w:rsidR="00AC196A" w:rsidRPr="005452AB" w:rsidRDefault="00AC196A" w:rsidP="00AC196A">
      <w:pPr>
        <w:spacing w:after="0"/>
        <w:jc w:val="both"/>
        <w:rPr>
          <w:rFonts w:ascii="Times New Roman" w:hAnsi="Times New Roman" w:cs="Times New Roman"/>
          <w:b/>
          <w:sz w:val="24"/>
          <w:szCs w:val="24"/>
        </w:rPr>
      </w:pPr>
    </w:p>
    <w:p w14:paraId="30FEB4B6" w14:textId="77777777" w:rsidR="00AC196A" w:rsidRPr="005452AB" w:rsidRDefault="00AC196A" w:rsidP="00AC196A">
      <w:pPr>
        <w:spacing w:after="0"/>
        <w:jc w:val="both"/>
        <w:rPr>
          <w:rFonts w:ascii="Times New Roman" w:hAnsi="Times New Roman" w:cs="Times New Roman"/>
          <w:b/>
          <w:sz w:val="24"/>
          <w:szCs w:val="24"/>
        </w:rPr>
      </w:pP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t xml:space="preserve">ПРОГНОЗ </w:t>
      </w:r>
    </w:p>
    <w:p w14:paraId="36676516" w14:textId="77777777" w:rsidR="00AC196A" w:rsidRPr="005452AB" w:rsidRDefault="00AC196A" w:rsidP="00AC196A">
      <w:pPr>
        <w:spacing w:after="0"/>
        <w:jc w:val="both"/>
        <w:rPr>
          <w:rFonts w:ascii="Times New Roman" w:hAnsi="Times New Roman" w:cs="Times New Roman"/>
          <w:b/>
          <w:sz w:val="24"/>
          <w:szCs w:val="24"/>
        </w:rPr>
      </w:pPr>
      <w:r w:rsidRPr="005452AB">
        <w:rPr>
          <w:rFonts w:ascii="Times New Roman" w:hAnsi="Times New Roman" w:cs="Times New Roman"/>
          <w:b/>
          <w:sz w:val="24"/>
          <w:szCs w:val="24"/>
        </w:rPr>
        <w:tab/>
      </w:r>
      <w:r w:rsidRPr="005452AB">
        <w:rPr>
          <w:rFonts w:ascii="Times New Roman" w:hAnsi="Times New Roman" w:cs="Times New Roman"/>
          <w:b/>
          <w:sz w:val="24"/>
          <w:szCs w:val="24"/>
        </w:rPr>
        <w:tab/>
        <w:t xml:space="preserve">       бюджету Хмельницької міської територіальної громади</w:t>
      </w:r>
    </w:p>
    <w:p w14:paraId="379DD4F5" w14:textId="77777777" w:rsidR="00AC196A" w:rsidRPr="005452AB" w:rsidRDefault="00AC196A" w:rsidP="00AC196A">
      <w:pPr>
        <w:spacing w:after="0"/>
        <w:jc w:val="both"/>
        <w:rPr>
          <w:rFonts w:ascii="Times New Roman" w:hAnsi="Times New Roman" w:cs="Times New Roman"/>
          <w:b/>
          <w:sz w:val="24"/>
          <w:szCs w:val="24"/>
        </w:rPr>
      </w:pPr>
      <w:r w:rsidRPr="005452AB">
        <w:rPr>
          <w:rFonts w:ascii="Times New Roman" w:hAnsi="Times New Roman" w:cs="Times New Roman"/>
          <w:b/>
          <w:sz w:val="24"/>
          <w:szCs w:val="24"/>
        </w:rPr>
        <w:t xml:space="preserve">                                                                 </w:t>
      </w:r>
      <w:r w:rsidR="00DF5548" w:rsidRPr="005452AB">
        <w:rPr>
          <w:rFonts w:ascii="Times New Roman" w:hAnsi="Times New Roman" w:cs="Times New Roman"/>
          <w:b/>
          <w:sz w:val="24"/>
          <w:szCs w:val="24"/>
        </w:rPr>
        <w:t>на 2026 – 2028</w:t>
      </w:r>
      <w:r w:rsidRPr="005452AB">
        <w:rPr>
          <w:rFonts w:ascii="Times New Roman" w:hAnsi="Times New Roman" w:cs="Times New Roman"/>
          <w:b/>
          <w:sz w:val="24"/>
          <w:szCs w:val="24"/>
        </w:rPr>
        <w:t xml:space="preserve"> роки </w:t>
      </w:r>
    </w:p>
    <w:p w14:paraId="3CFF9E49" w14:textId="77777777" w:rsidR="00AC196A" w:rsidRPr="005452AB" w:rsidRDefault="00AC196A" w:rsidP="00AC196A">
      <w:pPr>
        <w:jc w:val="both"/>
        <w:rPr>
          <w:rFonts w:ascii="Times New Roman" w:hAnsi="Times New Roman" w:cs="Times New Roman"/>
          <w:sz w:val="24"/>
          <w:szCs w:val="24"/>
        </w:rPr>
      </w:pPr>
    </w:p>
    <w:p w14:paraId="356823D9" w14:textId="77777777" w:rsidR="00AC196A" w:rsidRPr="005452AB" w:rsidRDefault="00AC196A" w:rsidP="00AC196A">
      <w:pPr>
        <w:jc w:val="both"/>
        <w:rPr>
          <w:rFonts w:ascii="Times New Roman" w:hAnsi="Times New Roman" w:cs="Times New Roman"/>
          <w:b/>
          <w:sz w:val="24"/>
          <w:szCs w:val="24"/>
        </w:rPr>
      </w:pP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r>
      <w:r w:rsidRPr="005452AB">
        <w:rPr>
          <w:rFonts w:ascii="Times New Roman" w:hAnsi="Times New Roman" w:cs="Times New Roman"/>
          <w:b/>
          <w:sz w:val="24"/>
          <w:szCs w:val="24"/>
        </w:rPr>
        <w:tab/>
        <w:t xml:space="preserve"> І «Загальна частина». </w:t>
      </w:r>
    </w:p>
    <w:p w14:paraId="773400B0" w14:textId="77777777" w:rsidR="00AC196A" w:rsidRPr="005452AB" w:rsidRDefault="00AC196A" w:rsidP="00AC196A">
      <w:pPr>
        <w:jc w:val="both"/>
        <w:rPr>
          <w:rFonts w:ascii="Times New Roman" w:hAnsi="Times New Roman" w:cs="Times New Roman"/>
          <w:sz w:val="24"/>
          <w:szCs w:val="24"/>
        </w:rPr>
      </w:pPr>
      <w:r w:rsidRPr="005452AB">
        <w:rPr>
          <w:rFonts w:ascii="Times New Roman" w:hAnsi="Times New Roman" w:cs="Times New Roman"/>
          <w:sz w:val="24"/>
          <w:szCs w:val="24"/>
        </w:rPr>
        <w:tab/>
        <w:t>Прогноз бюджету Хмельницької місько</w:t>
      </w:r>
      <w:r w:rsidR="00DF5548" w:rsidRPr="005452AB">
        <w:rPr>
          <w:rFonts w:ascii="Times New Roman" w:hAnsi="Times New Roman" w:cs="Times New Roman"/>
          <w:sz w:val="24"/>
          <w:szCs w:val="24"/>
        </w:rPr>
        <w:t>ї територіальної громади на 2026</w:t>
      </w:r>
      <w:r w:rsidRPr="005452AB">
        <w:rPr>
          <w:rFonts w:ascii="Times New Roman" w:hAnsi="Times New Roman" w:cs="Times New Roman"/>
          <w:sz w:val="24"/>
          <w:szCs w:val="24"/>
        </w:rPr>
        <w:t xml:space="preserve"> </w:t>
      </w:r>
      <w:r w:rsidR="00DF5548" w:rsidRPr="005452AB">
        <w:rPr>
          <w:rFonts w:ascii="Times New Roman" w:hAnsi="Times New Roman" w:cs="Times New Roman"/>
          <w:sz w:val="24"/>
          <w:szCs w:val="24"/>
        </w:rPr>
        <w:t>- 2028</w:t>
      </w:r>
      <w:r w:rsidRPr="005452AB">
        <w:rPr>
          <w:rFonts w:ascii="Times New Roman" w:hAnsi="Times New Roman" w:cs="Times New Roman"/>
          <w:sz w:val="24"/>
          <w:szCs w:val="24"/>
        </w:rPr>
        <w:t xml:space="preserve"> роки (надалі – бюджет громади) розроблено на основі положень  Бюджетного кодексу України та Податкового кодексу України, у відповідності до постанови Кабінету Міністрі</w:t>
      </w:r>
      <w:r w:rsidR="00DF5548" w:rsidRPr="005452AB">
        <w:rPr>
          <w:rFonts w:ascii="Times New Roman" w:hAnsi="Times New Roman" w:cs="Times New Roman"/>
          <w:sz w:val="24"/>
          <w:szCs w:val="24"/>
        </w:rPr>
        <w:t>в України від 27.06.2025</w:t>
      </w:r>
      <w:r w:rsidRPr="005452AB">
        <w:rPr>
          <w:rFonts w:ascii="Times New Roman" w:hAnsi="Times New Roman" w:cs="Times New Roman"/>
          <w:sz w:val="24"/>
          <w:szCs w:val="24"/>
        </w:rPr>
        <w:t xml:space="preserve"> року №</w:t>
      </w:r>
      <w:r w:rsidR="002F2935" w:rsidRPr="005452AB">
        <w:rPr>
          <w:rFonts w:ascii="Times New Roman" w:hAnsi="Times New Roman" w:cs="Times New Roman"/>
          <w:sz w:val="24"/>
          <w:szCs w:val="24"/>
        </w:rPr>
        <w:t xml:space="preserve"> </w:t>
      </w:r>
      <w:r w:rsidR="00DF5548" w:rsidRPr="005452AB">
        <w:rPr>
          <w:rFonts w:ascii="Times New Roman" w:hAnsi="Times New Roman" w:cs="Times New Roman"/>
          <w:sz w:val="24"/>
          <w:szCs w:val="24"/>
        </w:rPr>
        <w:t>774</w:t>
      </w:r>
      <w:r w:rsidRPr="005452AB">
        <w:rPr>
          <w:rFonts w:ascii="Times New Roman" w:hAnsi="Times New Roman" w:cs="Times New Roman"/>
          <w:sz w:val="24"/>
          <w:szCs w:val="24"/>
        </w:rPr>
        <w:t xml:space="preserve"> «Про схвале</w:t>
      </w:r>
      <w:r w:rsidR="00DF5548" w:rsidRPr="005452AB">
        <w:rPr>
          <w:rFonts w:ascii="Times New Roman" w:hAnsi="Times New Roman" w:cs="Times New Roman"/>
          <w:sz w:val="24"/>
          <w:szCs w:val="24"/>
        </w:rPr>
        <w:t>ння Бюджетної декларації на 2026 – 2028</w:t>
      </w:r>
      <w:r w:rsidRPr="005452AB">
        <w:rPr>
          <w:rFonts w:ascii="Times New Roman" w:hAnsi="Times New Roman" w:cs="Times New Roman"/>
          <w:sz w:val="24"/>
          <w:szCs w:val="24"/>
        </w:rPr>
        <w:t xml:space="preserve"> роки», наказу Міністерства фінансів України </w:t>
      </w:r>
      <w:r w:rsidR="00DF5548" w:rsidRPr="005452AB">
        <w:rPr>
          <w:rFonts w:ascii="Times New Roman" w:hAnsi="Times New Roman" w:cs="Times New Roman"/>
          <w:sz w:val="24"/>
          <w:szCs w:val="24"/>
        </w:rPr>
        <w:t>від 02.07</w:t>
      </w:r>
      <w:r w:rsidRPr="005452AB">
        <w:rPr>
          <w:rFonts w:ascii="Times New Roman" w:hAnsi="Times New Roman" w:cs="Times New Roman"/>
          <w:sz w:val="24"/>
          <w:szCs w:val="24"/>
        </w:rPr>
        <w:t>.2021 року №</w:t>
      </w:r>
      <w:r w:rsidR="002F2935" w:rsidRPr="005452AB">
        <w:rPr>
          <w:rFonts w:ascii="Times New Roman" w:hAnsi="Times New Roman" w:cs="Times New Roman"/>
          <w:sz w:val="24"/>
          <w:szCs w:val="24"/>
        </w:rPr>
        <w:t xml:space="preserve"> </w:t>
      </w:r>
      <w:r w:rsidRPr="005452AB">
        <w:rPr>
          <w:rFonts w:ascii="Times New Roman" w:hAnsi="Times New Roman" w:cs="Times New Roman"/>
          <w:sz w:val="24"/>
          <w:szCs w:val="24"/>
        </w:rPr>
        <w:t>314 «Про затвердження  Типової форми прогнозу місцевого бюджету та Інструкції щодо його складання»</w:t>
      </w:r>
      <w:r w:rsidR="00DF5548" w:rsidRPr="005452AB">
        <w:rPr>
          <w:rFonts w:ascii="Times New Roman" w:hAnsi="Times New Roman" w:cs="Times New Roman"/>
          <w:sz w:val="24"/>
          <w:szCs w:val="24"/>
        </w:rPr>
        <w:t xml:space="preserve"> (зі змінами від 27.05.2025 року № 281</w:t>
      </w:r>
      <w:r w:rsidR="008F661B" w:rsidRPr="005452AB">
        <w:rPr>
          <w:rFonts w:ascii="Times New Roman" w:hAnsi="Times New Roman" w:cs="Times New Roman"/>
          <w:sz w:val="24"/>
          <w:szCs w:val="24"/>
        </w:rPr>
        <w:t xml:space="preserve"> та від 17.06.2025 року № 305</w:t>
      </w:r>
      <w:r w:rsidR="00DF5548" w:rsidRPr="005452AB">
        <w:rPr>
          <w:rFonts w:ascii="Times New Roman" w:hAnsi="Times New Roman" w:cs="Times New Roman"/>
          <w:sz w:val="24"/>
          <w:szCs w:val="24"/>
        </w:rPr>
        <w:t>)</w:t>
      </w:r>
      <w:r w:rsidRPr="005452AB">
        <w:rPr>
          <w:rFonts w:ascii="Times New Roman" w:hAnsi="Times New Roman" w:cs="Times New Roman"/>
          <w:sz w:val="24"/>
          <w:szCs w:val="24"/>
        </w:rPr>
        <w:t xml:space="preserve">, </w:t>
      </w:r>
      <w:r w:rsidR="00DF5548" w:rsidRPr="005452AB">
        <w:rPr>
          <w:rFonts w:ascii="Times New Roman" w:hAnsi="Times New Roman" w:cs="Times New Roman"/>
          <w:sz w:val="24"/>
          <w:szCs w:val="24"/>
        </w:rPr>
        <w:t xml:space="preserve">наказу Міністерства фінансів </w:t>
      </w:r>
      <w:r w:rsidR="00881623" w:rsidRPr="005452AB">
        <w:rPr>
          <w:rFonts w:ascii="Times New Roman" w:hAnsi="Times New Roman" w:cs="Times New Roman"/>
          <w:sz w:val="24"/>
          <w:szCs w:val="24"/>
        </w:rPr>
        <w:t xml:space="preserve">України від 06.10.2023 року № 534 «Про затвердження Інструкції щодо підготовки бюджетної пропозиції», </w:t>
      </w:r>
      <w:r w:rsidR="008F661B" w:rsidRPr="005452AB">
        <w:rPr>
          <w:rFonts w:ascii="Times New Roman" w:hAnsi="Times New Roman" w:cs="Times New Roman"/>
          <w:sz w:val="24"/>
          <w:szCs w:val="24"/>
        </w:rPr>
        <w:t>наказу Міністерства фінансів України від 23.05.2025 року № 271</w:t>
      </w:r>
      <w:r w:rsidR="00B61B77" w:rsidRPr="005452AB">
        <w:rPr>
          <w:rFonts w:ascii="Times New Roman" w:hAnsi="Times New Roman" w:cs="Times New Roman"/>
          <w:sz w:val="24"/>
          <w:szCs w:val="24"/>
        </w:rPr>
        <w:t xml:space="preserve"> «Про затвердження Методичних рекомендацій щодо організації середньострокового бюджетного планування на місцевому рівні», </w:t>
      </w:r>
      <w:r w:rsidRPr="005452AB">
        <w:rPr>
          <w:rFonts w:ascii="Times New Roman" w:hAnsi="Times New Roman" w:cs="Times New Roman"/>
          <w:sz w:val="24"/>
          <w:szCs w:val="24"/>
        </w:rPr>
        <w:t>розпорядження міського г</w:t>
      </w:r>
      <w:r w:rsidR="00DF5548" w:rsidRPr="005452AB">
        <w:rPr>
          <w:rFonts w:ascii="Times New Roman" w:hAnsi="Times New Roman" w:cs="Times New Roman"/>
          <w:sz w:val="24"/>
          <w:szCs w:val="24"/>
        </w:rPr>
        <w:t xml:space="preserve">олови від </w:t>
      </w:r>
      <w:r w:rsidR="008F661B" w:rsidRPr="005452AB">
        <w:rPr>
          <w:rFonts w:ascii="Times New Roman" w:hAnsi="Times New Roman" w:cs="Times New Roman"/>
          <w:sz w:val="24"/>
          <w:szCs w:val="24"/>
        </w:rPr>
        <w:t xml:space="preserve">07.07. </w:t>
      </w:r>
      <w:r w:rsidR="00DF5548" w:rsidRPr="005452AB">
        <w:rPr>
          <w:rFonts w:ascii="Times New Roman" w:hAnsi="Times New Roman" w:cs="Times New Roman"/>
          <w:sz w:val="24"/>
          <w:szCs w:val="24"/>
        </w:rPr>
        <w:t xml:space="preserve">2025  року № </w:t>
      </w:r>
      <w:r w:rsidR="008F661B" w:rsidRPr="005452AB">
        <w:rPr>
          <w:rFonts w:ascii="Times New Roman" w:hAnsi="Times New Roman" w:cs="Times New Roman"/>
          <w:sz w:val="24"/>
          <w:szCs w:val="24"/>
        </w:rPr>
        <w:t>194</w:t>
      </w:r>
      <w:r w:rsidRPr="005452AB">
        <w:rPr>
          <w:rFonts w:ascii="Times New Roman" w:hAnsi="Times New Roman" w:cs="Times New Roman"/>
          <w:sz w:val="24"/>
          <w:szCs w:val="24"/>
        </w:rPr>
        <w:t>-р «Про затвердження Плану заходів щодо організації роботи по складанню Прогнозу бюджету Хмельницької міської територіально</w:t>
      </w:r>
      <w:r w:rsidR="00DF5548" w:rsidRPr="005452AB">
        <w:rPr>
          <w:rFonts w:ascii="Times New Roman" w:hAnsi="Times New Roman" w:cs="Times New Roman"/>
          <w:sz w:val="24"/>
          <w:szCs w:val="24"/>
        </w:rPr>
        <w:t>ї громади на 2026 – 2028</w:t>
      </w:r>
      <w:r w:rsidR="008F661B" w:rsidRPr="005452AB">
        <w:rPr>
          <w:rFonts w:ascii="Times New Roman" w:hAnsi="Times New Roman" w:cs="Times New Roman"/>
          <w:sz w:val="24"/>
          <w:szCs w:val="24"/>
        </w:rPr>
        <w:t xml:space="preserve"> роки».</w:t>
      </w:r>
    </w:p>
    <w:p w14:paraId="210B5D5F" w14:textId="77777777" w:rsidR="00AC196A" w:rsidRPr="005452AB" w:rsidRDefault="00AC196A" w:rsidP="00AC196A">
      <w:pPr>
        <w:spacing w:after="0"/>
        <w:jc w:val="both"/>
        <w:outlineLvl w:val="0"/>
        <w:rPr>
          <w:rFonts w:ascii="Times New Roman" w:hAnsi="Times New Roman"/>
          <w:sz w:val="24"/>
          <w:szCs w:val="24"/>
        </w:rPr>
      </w:pPr>
      <w:r w:rsidRPr="005452AB">
        <w:rPr>
          <w:rFonts w:ascii="Times New Roman" w:hAnsi="Times New Roman"/>
          <w:sz w:val="24"/>
          <w:szCs w:val="24"/>
        </w:rPr>
        <w:t xml:space="preserve">           Метою Прогнозу є створення дієвого механізму управління бюджетним процесом    як складової системи управління державними фінансами, встановлення взаємозв’язку між стратегічними цілями розвитку громади та можливостями бюджету у середньостроковій перспективі, забезпечення прозорості, передбачуваності та послідовності бюджетної політики. </w:t>
      </w:r>
    </w:p>
    <w:p w14:paraId="4C09BBAF" w14:textId="77777777" w:rsidR="00AC196A" w:rsidRPr="005452AB" w:rsidRDefault="00AC196A" w:rsidP="00AC196A">
      <w:pPr>
        <w:pStyle w:val="a5"/>
        <w:shd w:val="clear" w:color="auto" w:fill="FFFFFF"/>
        <w:spacing w:before="0" w:beforeAutospacing="0" w:after="0" w:afterAutospacing="0"/>
        <w:ind w:left="45" w:right="45"/>
        <w:jc w:val="both"/>
        <w:textAlignment w:val="top"/>
        <w:rPr>
          <w:i/>
          <w:lang w:val="uk-UA"/>
        </w:rPr>
      </w:pPr>
      <w:r w:rsidRPr="005452AB">
        <w:rPr>
          <w:lang w:val="uk-UA"/>
        </w:rPr>
        <w:t xml:space="preserve">           Основними завданнями Прогнозу на середньострокову перспективу є: забезпечення реалізації заходів з ефективного використання економічного потенціалу; підтримка структурних реформ в реальному секторі економіки; залучення інвестицій в економіку; зміцнення фінансово-економічної самостійності  бюджету; підвищення ефективності управління бюджетними коштами; подальша оптимізація бюджетних видатків; удосконалення системи результативних показників з метою підвищення якості надання послуг у відповідних сферах. </w:t>
      </w:r>
    </w:p>
    <w:p w14:paraId="2C720EEE" w14:textId="77777777" w:rsidR="00AC196A" w:rsidRPr="005452AB" w:rsidRDefault="00AC196A" w:rsidP="00AC196A">
      <w:pPr>
        <w:pStyle w:val="a5"/>
        <w:shd w:val="clear" w:color="auto" w:fill="FFFFFF"/>
        <w:spacing w:before="0" w:beforeAutospacing="0" w:after="0" w:afterAutospacing="0"/>
        <w:ind w:left="45" w:right="45"/>
        <w:jc w:val="both"/>
        <w:textAlignment w:val="top"/>
        <w:rPr>
          <w:lang w:val="uk-UA"/>
        </w:rPr>
      </w:pPr>
      <w:r w:rsidRPr="005452AB">
        <w:rPr>
          <w:lang w:val="uk-UA"/>
        </w:rPr>
        <w:t xml:space="preserve">           </w:t>
      </w:r>
    </w:p>
    <w:p w14:paraId="2EB37895" w14:textId="77777777" w:rsidR="00AC196A" w:rsidRPr="005452AB" w:rsidRDefault="00AC196A" w:rsidP="00AC196A">
      <w:pPr>
        <w:jc w:val="both"/>
        <w:rPr>
          <w:rFonts w:ascii="Times New Roman" w:hAnsi="Times New Roman" w:cs="Times New Roman"/>
          <w:b/>
          <w:sz w:val="24"/>
          <w:szCs w:val="24"/>
        </w:rPr>
      </w:pPr>
      <w:r w:rsidRPr="005452AB">
        <w:rPr>
          <w:rFonts w:ascii="Times New Roman" w:hAnsi="Times New Roman" w:cs="Times New Roman"/>
          <w:b/>
          <w:sz w:val="24"/>
          <w:szCs w:val="24"/>
        </w:rPr>
        <w:t xml:space="preserve">             ІІ «Основні прогнозні показники економічного та соціального розвитку».</w:t>
      </w:r>
    </w:p>
    <w:p w14:paraId="3625C7D8" w14:textId="77777777" w:rsidR="00AC196A" w:rsidRPr="005452AB" w:rsidRDefault="00AC196A" w:rsidP="00AC196A">
      <w:pPr>
        <w:jc w:val="both"/>
        <w:rPr>
          <w:rFonts w:ascii="Times New Roman" w:hAnsi="Times New Roman" w:cs="Times New Roman"/>
          <w:sz w:val="24"/>
          <w:szCs w:val="24"/>
        </w:rPr>
      </w:pPr>
      <w:r w:rsidRPr="005452AB">
        <w:rPr>
          <w:rFonts w:ascii="Times New Roman" w:hAnsi="Times New Roman" w:cs="Times New Roman"/>
          <w:sz w:val="24"/>
          <w:szCs w:val="24"/>
        </w:rPr>
        <w:tab/>
        <w:t>Показники Прогнозу бюджету громади розраховані на основі основних макроекономічних показників економічного та соц</w:t>
      </w:r>
      <w:r w:rsidR="00881623" w:rsidRPr="005452AB">
        <w:rPr>
          <w:rFonts w:ascii="Times New Roman" w:hAnsi="Times New Roman" w:cs="Times New Roman"/>
          <w:sz w:val="24"/>
          <w:szCs w:val="24"/>
        </w:rPr>
        <w:t xml:space="preserve">іального розвитку </w:t>
      </w:r>
      <w:r w:rsidR="00F40DA9" w:rsidRPr="005452AB">
        <w:rPr>
          <w:rFonts w:ascii="Times New Roman" w:hAnsi="Times New Roman" w:cs="Times New Roman"/>
          <w:sz w:val="24"/>
          <w:szCs w:val="24"/>
        </w:rPr>
        <w:t>У</w:t>
      </w:r>
      <w:r w:rsidR="00881623" w:rsidRPr="005452AB">
        <w:rPr>
          <w:rFonts w:ascii="Times New Roman" w:hAnsi="Times New Roman" w:cs="Times New Roman"/>
          <w:sz w:val="24"/>
          <w:szCs w:val="24"/>
        </w:rPr>
        <w:t>країни на 2026</w:t>
      </w:r>
      <w:r w:rsidRPr="005452AB">
        <w:rPr>
          <w:rFonts w:ascii="Times New Roman" w:hAnsi="Times New Roman" w:cs="Times New Roman"/>
          <w:sz w:val="24"/>
          <w:szCs w:val="24"/>
        </w:rPr>
        <w:t xml:space="preserve"> – </w:t>
      </w:r>
      <w:r w:rsidR="00881623" w:rsidRPr="005452AB">
        <w:rPr>
          <w:rFonts w:ascii="Times New Roman" w:hAnsi="Times New Roman" w:cs="Times New Roman"/>
          <w:sz w:val="24"/>
          <w:szCs w:val="24"/>
        </w:rPr>
        <w:t>2028</w:t>
      </w:r>
      <w:r w:rsidR="00C750E4" w:rsidRPr="005452AB">
        <w:rPr>
          <w:rFonts w:ascii="Times New Roman" w:hAnsi="Times New Roman" w:cs="Times New Roman"/>
          <w:sz w:val="24"/>
          <w:szCs w:val="24"/>
        </w:rPr>
        <w:t xml:space="preserve"> роки, </w:t>
      </w:r>
      <w:r w:rsidR="00F40DA9" w:rsidRPr="005452AB">
        <w:rPr>
          <w:rFonts w:ascii="Times New Roman" w:hAnsi="Times New Roman" w:cs="Times New Roman"/>
          <w:sz w:val="24"/>
          <w:szCs w:val="24"/>
        </w:rPr>
        <w:t xml:space="preserve">схвалених згідно постанови Кабінету Міністрів України від 06.08.2025 року № 946, </w:t>
      </w:r>
      <w:r w:rsidR="00C750E4" w:rsidRPr="005452AB">
        <w:rPr>
          <w:rFonts w:ascii="Times New Roman" w:hAnsi="Times New Roman" w:cs="Times New Roman"/>
          <w:sz w:val="24"/>
          <w:szCs w:val="24"/>
        </w:rPr>
        <w:t>а саме:</w:t>
      </w:r>
    </w:p>
    <w:tbl>
      <w:tblPr>
        <w:tblStyle w:val="a3"/>
        <w:tblW w:w="0" w:type="auto"/>
        <w:tblLook w:val="04A0" w:firstRow="1" w:lastRow="0" w:firstColumn="1" w:lastColumn="0" w:noHBand="0" w:noVBand="1"/>
      </w:tblPr>
      <w:tblGrid>
        <w:gridCol w:w="5098"/>
        <w:gridCol w:w="1560"/>
        <w:gridCol w:w="1417"/>
        <w:gridCol w:w="1554"/>
      </w:tblGrid>
      <w:tr w:rsidR="00AC196A" w:rsidRPr="005452AB" w14:paraId="5442E442" w14:textId="77777777" w:rsidTr="002F2935">
        <w:tc>
          <w:tcPr>
            <w:tcW w:w="5098" w:type="dxa"/>
          </w:tcPr>
          <w:p w14:paraId="62706988"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 xml:space="preserve">                       Назва показника </w:t>
            </w:r>
          </w:p>
        </w:tc>
        <w:tc>
          <w:tcPr>
            <w:tcW w:w="1560" w:type="dxa"/>
          </w:tcPr>
          <w:p w14:paraId="0D8D6BDD"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2026</w:t>
            </w:r>
          </w:p>
        </w:tc>
        <w:tc>
          <w:tcPr>
            <w:tcW w:w="1417" w:type="dxa"/>
          </w:tcPr>
          <w:p w14:paraId="056FAE84"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2027</w:t>
            </w:r>
          </w:p>
        </w:tc>
        <w:tc>
          <w:tcPr>
            <w:tcW w:w="1554" w:type="dxa"/>
          </w:tcPr>
          <w:p w14:paraId="2886BE65"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2028</w:t>
            </w:r>
          </w:p>
        </w:tc>
      </w:tr>
      <w:tr w:rsidR="00AC196A" w:rsidRPr="005452AB" w14:paraId="144F96B6" w14:textId="77777777" w:rsidTr="002F2935">
        <w:tc>
          <w:tcPr>
            <w:tcW w:w="5098" w:type="dxa"/>
          </w:tcPr>
          <w:p w14:paraId="253BA154"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 xml:space="preserve">Ріст валового внутрішнього продукту, у % до попереднього року </w:t>
            </w:r>
          </w:p>
        </w:tc>
        <w:tc>
          <w:tcPr>
            <w:tcW w:w="1560" w:type="dxa"/>
          </w:tcPr>
          <w:p w14:paraId="7BA8D5D3"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104,5</w:t>
            </w:r>
          </w:p>
        </w:tc>
        <w:tc>
          <w:tcPr>
            <w:tcW w:w="1417" w:type="dxa"/>
          </w:tcPr>
          <w:p w14:paraId="171FF657"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105,0</w:t>
            </w:r>
          </w:p>
        </w:tc>
        <w:tc>
          <w:tcPr>
            <w:tcW w:w="1554" w:type="dxa"/>
          </w:tcPr>
          <w:p w14:paraId="403A36A8"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105,7</w:t>
            </w:r>
          </w:p>
        </w:tc>
      </w:tr>
      <w:tr w:rsidR="00AC196A" w:rsidRPr="005452AB" w14:paraId="5B1874D4" w14:textId="77777777" w:rsidTr="002F2935">
        <w:tc>
          <w:tcPr>
            <w:tcW w:w="5098" w:type="dxa"/>
          </w:tcPr>
          <w:p w14:paraId="4C558920"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 xml:space="preserve">Індекс споживчих цін  (ІСЦ): </w:t>
            </w:r>
          </w:p>
          <w:p w14:paraId="087A75A2"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 xml:space="preserve">грудень до грудня попереднього року, у % </w:t>
            </w:r>
          </w:p>
        </w:tc>
        <w:tc>
          <w:tcPr>
            <w:tcW w:w="1560" w:type="dxa"/>
          </w:tcPr>
          <w:p w14:paraId="5CFF75A2"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108,6</w:t>
            </w:r>
          </w:p>
        </w:tc>
        <w:tc>
          <w:tcPr>
            <w:tcW w:w="1417" w:type="dxa"/>
          </w:tcPr>
          <w:p w14:paraId="4F50A104"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105,9</w:t>
            </w:r>
          </w:p>
        </w:tc>
        <w:tc>
          <w:tcPr>
            <w:tcW w:w="1554" w:type="dxa"/>
          </w:tcPr>
          <w:p w14:paraId="633DF622"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105,3</w:t>
            </w:r>
          </w:p>
        </w:tc>
      </w:tr>
      <w:tr w:rsidR="00AC196A" w:rsidRPr="005452AB" w14:paraId="2272B890" w14:textId="77777777" w:rsidTr="002F2935">
        <w:tc>
          <w:tcPr>
            <w:tcW w:w="5098" w:type="dxa"/>
          </w:tcPr>
          <w:p w14:paraId="5446DA3B"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Індекс цін виробників (ІЦВ):</w:t>
            </w:r>
          </w:p>
          <w:p w14:paraId="3D2EF4E2"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грудень до грудня попереднього року, у %</w:t>
            </w:r>
          </w:p>
        </w:tc>
        <w:tc>
          <w:tcPr>
            <w:tcW w:w="1560" w:type="dxa"/>
          </w:tcPr>
          <w:p w14:paraId="4D7547B6"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111,3</w:t>
            </w:r>
          </w:p>
        </w:tc>
        <w:tc>
          <w:tcPr>
            <w:tcW w:w="1417" w:type="dxa"/>
          </w:tcPr>
          <w:p w14:paraId="274CE124"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109,4</w:t>
            </w:r>
          </w:p>
        </w:tc>
        <w:tc>
          <w:tcPr>
            <w:tcW w:w="1554" w:type="dxa"/>
          </w:tcPr>
          <w:p w14:paraId="4B65FB9E"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107,9</w:t>
            </w:r>
          </w:p>
        </w:tc>
      </w:tr>
      <w:tr w:rsidR="00AC196A" w:rsidRPr="005452AB" w14:paraId="1E3B9194" w14:textId="77777777" w:rsidTr="002F2935">
        <w:tc>
          <w:tcPr>
            <w:tcW w:w="5098" w:type="dxa"/>
          </w:tcPr>
          <w:p w14:paraId="261F2FD3"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lastRenderedPageBreak/>
              <w:t>Обмінний курс гривні до долара США, гривень за долар США</w:t>
            </w:r>
          </w:p>
        </w:tc>
        <w:tc>
          <w:tcPr>
            <w:tcW w:w="1560" w:type="dxa"/>
          </w:tcPr>
          <w:p w14:paraId="157A7E62"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44,8</w:t>
            </w:r>
          </w:p>
        </w:tc>
        <w:tc>
          <w:tcPr>
            <w:tcW w:w="1417" w:type="dxa"/>
          </w:tcPr>
          <w:p w14:paraId="174F2915"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45,3</w:t>
            </w:r>
          </w:p>
        </w:tc>
        <w:tc>
          <w:tcPr>
            <w:tcW w:w="1554" w:type="dxa"/>
          </w:tcPr>
          <w:p w14:paraId="52E7B5F0" w14:textId="77777777" w:rsidR="00AC196A" w:rsidRPr="005452AB" w:rsidRDefault="00881623" w:rsidP="002F2935">
            <w:pPr>
              <w:jc w:val="both"/>
              <w:rPr>
                <w:rFonts w:ascii="Times New Roman" w:hAnsi="Times New Roman" w:cs="Times New Roman"/>
                <w:sz w:val="24"/>
                <w:szCs w:val="24"/>
              </w:rPr>
            </w:pPr>
            <w:r w:rsidRPr="005452AB">
              <w:rPr>
                <w:rFonts w:ascii="Times New Roman" w:hAnsi="Times New Roman" w:cs="Times New Roman"/>
                <w:sz w:val="24"/>
                <w:szCs w:val="24"/>
              </w:rPr>
              <w:t>45,8</w:t>
            </w:r>
          </w:p>
        </w:tc>
      </w:tr>
      <w:tr w:rsidR="00F452D3" w:rsidRPr="005452AB" w14:paraId="364CC3BC" w14:textId="77777777" w:rsidTr="002F2935">
        <w:tc>
          <w:tcPr>
            <w:tcW w:w="5098" w:type="dxa"/>
          </w:tcPr>
          <w:p w14:paraId="36F7249B" w14:textId="4AC68C6C" w:rsidR="00F452D3" w:rsidRPr="005452AB" w:rsidRDefault="00F452D3" w:rsidP="002F2935">
            <w:pPr>
              <w:jc w:val="both"/>
              <w:rPr>
                <w:rFonts w:ascii="Times New Roman" w:hAnsi="Times New Roman" w:cs="Times New Roman"/>
                <w:sz w:val="24"/>
                <w:szCs w:val="24"/>
              </w:rPr>
            </w:pPr>
            <w:r>
              <w:rPr>
                <w:rFonts w:ascii="Times New Roman" w:hAnsi="Times New Roman" w:cs="Times New Roman"/>
                <w:sz w:val="24"/>
                <w:szCs w:val="24"/>
              </w:rPr>
              <w:t xml:space="preserve">Курс євро ( співвідношення євро до долара: базовий коефіцієнт МВФ  1,08) </w:t>
            </w:r>
          </w:p>
        </w:tc>
        <w:tc>
          <w:tcPr>
            <w:tcW w:w="1560" w:type="dxa"/>
          </w:tcPr>
          <w:p w14:paraId="424427EC" w14:textId="3E05DFE7" w:rsidR="00F452D3" w:rsidRPr="005452AB" w:rsidRDefault="00F452D3" w:rsidP="002F2935">
            <w:pPr>
              <w:jc w:val="both"/>
              <w:rPr>
                <w:rFonts w:ascii="Times New Roman" w:hAnsi="Times New Roman" w:cs="Times New Roman"/>
                <w:sz w:val="24"/>
                <w:szCs w:val="24"/>
              </w:rPr>
            </w:pPr>
            <w:r>
              <w:rPr>
                <w:rFonts w:ascii="Times New Roman" w:hAnsi="Times New Roman" w:cs="Times New Roman"/>
                <w:sz w:val="24"/>
                <w:szCs w:val="24"/>
              </w:rPr>
              <w:t>48,4</w:t>
            </w:r>
          </w:p>
        </w:tc>
        <w:tc>
          <w:tcPr>
            <w:tcW w:w="1417" w:type="dxa"/>
          </w:tcPr>
          <w:p w14:paraId="4BBC6BDD" w14:textId="026B8480" w:rsidR="00F452D3" w:rsidRPr="005452AB" w:rsidRDefault="00F452D3" w:rsidP="002F2935">
            <w:pPr>
              <w:jc w:val="both"/>
              <w:rPr>
                <w:rFonts w:ascii="Times New Roman" w:hAnsi="Times New Roman" w:cs="Times New Roman"/>
                <w:sz w:val="24"/>
                <w:szCs w:val="24"/>
              </w:rPr>
            </w:pPr>
            <w:r>
              <w:rPr>
                <w:rFonts w:ascii="Times New Roman" w:hAnsi="Times New Roman" w:cs="Times New Roman"/>
                <w:sz w:val="24"/>
                <w:szCs w:val="24"/>
              </w:rPr>
              <w:t>48,9</w:t>
            </w:r>
          </w:p>
        </w:tc>
        <w:tc>
          <w:tcPr>
            <w:tcW w:w="1554" w:type="dxa"/>
          </w:tcPr>
          <w:p w14:paraId="1682E30A" w14:textId="71C6E555" w:rsidR="00F452D3" w:rsidRPr="005452AB" w:rsidRDefault="00F452D3" w:rsidP="002F2935">
            <w:pPr>
              <w:jc w:val="both"/>
              <w:rPr>
                <w:rFonts w:ascii="Times New Roman" w:hAnsi="Times New Roman" w:cs="Times New Roman"/>
                <w:sz w:val="24"/>
                <w:szCs w:val="24"/>
              </w:rPr>
            </w:pPr>
            <w:r>
              <w:rPr>
                <w:rFonts w:ascii="Times New Roman" w:hAnsi="Times New Roman" w:cs="Times New Roman"/>
                <w:sz w:val="24"/>
                <w:szCs w:val="24"/>
              </w:rPr>
              <w:t>49,5</w:t>
            </w:r>
          </w:p>
        </w:tc>
      </w:tr>
      <w:tr w:rsidR="00AC196A" w:rsidRPr="005452AB" w14:paraId="5D6221F0" w14:textId="77777777" w:rsidTr="002F2935">
        <w:tc>
          <w:tcPr>
            <w:tcW w:w="5098" w:type="dxa"/>
          </w:tcPr>
          <w:p w14:paraId="6E4CA8FD"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Прожитковий мінімум для працездатних осіб (грн):</w:t>
            </w:r>
          </w:p>
        </w:tc>
        <w:tc>
          <w:tcPr>
            <w:tcW w:w="1560" w:type="dxa"/>
          </w:tcPr>
          <w:p w14:paraId="0DFBE408" w14:textId="77777777" w:rsidR="00AC196A" w:rsidRPr="005452AB" w:rsidRDefault="00AC196A" w:rsidP="002F2935">
            <w:pPr>
              <w:jc w:val="both"/>
              <w:rPr>
                <w:rFonts w:ascii="Times New Roman" w:hAnsi="Times New Roman" w:cs="Times New Roman"/>
                <w:sz w:val="24"/>
                <w:szCs w:val="24"/>
              </w:rPr>
            </w:pPr>
          </w:p>
        </w:tc>
        <w:tc>
          <w:tcPr>
            <w:tcW w:w="1417" w:type="dxa"/>
          </w:tcPr>
          <w:p w14:paraId="1367AC99" w14:textId="77777777" w:rsidR="00AC196A" w:rsidRPr="005452AB" w:rsidRDefault="00AC196A" w:rsidP="002F2935">
            <w:pPr>
              <w:jc w:val="both"/>
              <w:rPr>
                <w:rFonts w:ascii="Times New Roman" w:hAnsi="Times New Roman" w:cs="Times New Roman"/>
                <w:sz w:val="24"/>
                <w:szCs w:val="24"/>
              </w:rPr>
            </w:pPr>
          </w:p>
        </w:tc>
        <w:tc>
          <w:tcPr>
            <w:tcW w:w="1554" w:type="dxa"/>
          </w:tcPr>
          <w:p w14:paraId="0B552B13" w14:textId="77777777" w:rsidR="00AC196A" w:rsidRPr="005452AB" w:rsidRDefault="00AC196A" w:rsidP="002F2935">
            <w:pPr>
              <w:jc w:val="both"/>
              <w:rPr>
                <w:rFonts w:ascii="Times New Roman" w:hAnsi="Times New Roman" w:cs="Times New Roman"/>
                <w:sz w:val="24"/>
                <w:szCs w:val="24"/>
              </w:rPr>
            </w:pPr>
          </w:p>
        </w:tc>
      </w:tr>
      <w:tr w:rsidR="00AC196A" w:rsidRPr="005452AB" w14:paraId="63B26B98" w14:textId="77777777" w:rsidTr="002F2935">
        <w:tc>
          <w:tcPr>
            <w:tcW w:w="5098" w:type="dxa"/>
          </w:tcPr>
          <w:p w14:paraId="18BCCA35" w14:textId="77777777" w:rsidR="00AC196A" w:rsidRPr="005452AB" w:rsidRDefault="00AC196A" w:rsidP="00BC3D8B">
            <w:pPr>
              <w:pStyle w:val="a4"/>
              <w:jc w:val="both"/>
              <w:rPr>
                <w:rFonts w:ascii="Times New Roman" w:hAnsi="Times New Roman" w:cs="Times New Roman"/>
                <w:sz w:val="24"/>
                <w:szCs w:val="24"/>
              </w:rPr>
            </w:pPr>
            <w:r w:rsidRPr="005452AB">
              <w:rPr>
                <w:rFonts w:ascii="Times New Roman" w:hAnsi="Times New Roman" w:cs="Times New Roman"/>
                <w:sz w:val="24"/>
                <w:szCs w:val="24"/>
              </w:rPr>
              <w:t xml:space="preserve">з 01 січня </w:t>
            </w:r>
          </w:p>
        </w:tc>
        <w:tc>
          <w:tcPr>
            <w:tcW w:w="1560" w:type="dxa"/>
          </w:tcPr>
          <w:p w14:paraId="1DA61AD0" w14:textId="77777777" w:rsidR="00AC196A"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3288</w:t>
            </w:r>
          </w:p>
        </w:tc>
        <w:tc>
          <w:tcPr>
            <w:tcW w:w="1417" w:type="dxa"/>
          </w:tcPr>
          <w:p w14:paraId="085F62F3" w14:textId="77777777" w:rsidR="00AC196A"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3482</w:t>
            </w:r>
          </w:p>
        </w:tc>
        <w:tc>
          <w:tcPr>
            <w:tcW w:w="1554" w:type="dxa"/>
          </w:tcPr>
          <w:p w14:paraId="4E63BF65" w14:textId="77777777" w:rsidR="00AC196A"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3667</w:t>
            </w:r>
          </w:p>
        </w:tc>
      </w:tr>
      <w:tr w:rsidR="00554309" w:rsidRPr="005452AB" w14:paraId="266659DA" w14:textId="77777777" w:rsidTr="002F2935">
        <w:tc>
          <w:tcPr>
            <w:tcW w:w="5098" w:type="dxa"/>
          </w:tcPr>
          <w:p w14:paraId="4ED68142" w14:textId="77777777" w:rsidR="00554309" w:rsidRPr="005452AB" w:rsidRDefault="00554309" w:rsidP="00554309">
            <w:pPr>
              <w:pStyle w:val="a4"/>
              <w:jc w:val="both"/>
              <w:rPr>
                <w:rFonts w:ascii="Times New Roman" w:hAnsi="Times New Roman" w:cs="Times New Roman"/>
                <w:sz w:val="24"/>
                <w:szCs w:val="24"/>
              </w:rPr>
            </w:pPr>
            <w:r w:rsidRPr="005452AB">
              <w:rPr>
                <w:rFonts w:ascii="Times New Roman" w:hAnsi="Times New Roman" w:cs="Times New Roman"/>
                <w:sz w:val="24"/>
                <w:szCs w:val="24"/>
              </w:rPr>
              <w:t xml:space="preserve">темп приросту,%  </w:t>
            </w:r>
          </w:p>
        </w:tc>
        <w:tc>
          <w:tcPr>
            <w:tcW w:w="1560" w:type="dxa"/>
          </w:tcPr>
          <w:p w14:paraId="16298F0E" w14:textId="77777777" w:rsidR="00554309"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2,5</w:t>
            </w:r>
          </w:p>
        </w:tc>
        <w:tc>
          <w:tcPr>
            <w:tcW w:w="1417" w:type="dxa"/>
          </w:tcPr>
          <w:p w14:paraId="5361C9E7" w14:textId="77777777" w:rsidR="00554309"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5,9</w:t>
            </w:r>
          </w:p>
        </w:tc>
        <w:tc>
          <w:tcPr>
            <w:tcW w:w="1554" w:type="dxa"/>
          </w:tcPr>
          <w:p w14:paraId="698B7723" w14:textId="77777777" w:rsidR="00554309"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5,3</w:t>
            </w:r>
          </w:p>
        </w:tc>
      </w:tr>
      <w:tr w:rsidR="00AC196A" w:rsidRPr="005452AB" w14:paraId="29858B9C" w14:textId="77777777" w:rsidTr="002F2935">
        <w:tc>
          <w:tcPr>
            <w:tcW w:w="5098" w:type="dxa"/>
          </w:tcPr>
          <w:p w14:paraId="3F91B565" w14:textId="77777777" w:rsidR="00AC196A" w:rsidRPr="005452AB" w:rsidRDefault="00AC196A" w:rsidP="00FC6C6C">
            <w:pPr>
              <w:jc w:val="both"/>
              <w:rPr>
                <w:rFonts w:ascii="Times New Roman" w:hAnsi="Times New Roman" w:cs="Times New Roman"/>
                <w:sz w:val="24"/>
                <w:szCs w:val="24"/>
              </w:rPr>
            </w:pPr>
            <w:r w:rsidRPr="005452AB">
              <w:rPr>
                <w:rFonts w:ascii="Times New Roman" w:hAnsi="Times New Roman" w:cs="Times New Roman"/>
                <w:sz w:val="24"/>
                <w:szCs w:val="24"/>
              </w:rPr>
              <w:t>Мінімальна заробітна плата (грн):</w:t>
            </w:r>
          </w:p>
        </w:tc>
        <w:tc>
          <w:tcPr>
            <w:tcW w:w="1560" w:type="dxa"/>
          </w:tcPr>
          <w:p w14:paraId="53E8BC2E" w14:textId="77777777" w:rsidR="00AC196A" w:rsidRPr="005452AB" w:rsidRDefault="00AC196A" w:rsidP="002F2935">
            <w:pPr>
              <w:jc w:val="both"/>
              <w:rPr>
                <w:rFonts w:ascii="Times New Roman" w:hAnsi="Times New Roman" w:cs="Times New Roman"/>
                <w:sz w:val="24"/>
                <w:szCs w:val="24"/>
              </w:rPr>
            </w:pPr>
          </w:p>
        </w:tc>
        <w:tc>
          <w:tcPr>
            <w:tcW w:w="1417" w:type="dxa"/>
          </w:tcPr>
          <w:p w14:paraId="22881E68" w14:textId="77777777" w:rsidR="00AC196A" w:rsidRPr="005452AB" w:rsidRDefault="00AC196A" w:rsidP="002F2935">
            <w:pPr>
              <w:jc w:val="both"/>
              <w:rPr>
                <w:rFonts w:ascii="Times New Roman" w:hAnsi="Times New Roman" w:cs="Times New Roman"/>
                <w:sz w:val="24"/>
                <w:szCs w:val="24"/>
              </w:rPr>
            </w:pPr>
          </w:p>
        </w:tc>
        <w:tc>
          <w:tcPr>
            <w:tcW w:w="1554" w:type="dxa"/>
          </w:tcPr>
          <w:p w14:paraId="5B03529F" w14:textId="77777777" w:rsidR="00AC196A" w:rsidRPr="005452AB" w:rsidRDefault="00AC196A" w:rsidP="002F2935">
            <w:pPr>
              <w:jc w:val="both"/>
              <w:rPr>
                <w:rFonts w:ascii="Times New Roman" w:hAnsi="Times New Roman" w:cs="Times New Roman"/>
                <w:sz w:val="24"/>
                <w:szCs w:val="24"/>
              </w:rPr>
            </w:pPr>
          </w:p>
        </w:tc>
      </w:tr>
      <w:tr w:rsidR="00AC196A" w:rsidRPr="005452AB" w14:paraId="3C8706E4" w14:textId="77777777" w:rsidTr="002F2935">
        <w:tc>
          <w:tcPr>
            <w:tcW w:w="5098" w:type="dxa"/>
          </w:tcPr>
          <w:p w14:paraId="03499E17" w14:textId="77777777" w:rsidR="00AC196A" w:rsidRPr="005452AB" w:rsidRDefault="00AC196A" w:rsidP="00BC3D8B">
            <w:pPr>
              <w:pStyle w:val="a4"/>
              <w:jc w:val="both"/>
              <w:rPr>
                <w:rFonts w:ascii="Times New Roman" w:hAnsi="Times New Roman" w:cs="Times New Roman"/>
                <w:sz w:val="24"/>
                <w:szCs w:val="24"/>
              </w:rPr>
            </w:pPr>
            <w:r w:rsidRPr="005452AB">
              <w:rPr>
                <w:rFonts w:ascii="Times New Roman" w:hAnsi="Times New Roman" w:cs="Times New Roman"/>
                <w:sz w:val="24"/>
                <w:szCs w:val="24"/>
              </w:rPr>
              <w:t xml:space="preserve">з 01 січня </w:t>
            </w:r>
          </w:p>
        </w:tc>
        <w:tc>
          <w:tcPr>
            <w:tcW w:w="1560" w:type="dxa"/>
          </w:tcPr>
          <w:p w14:paraId="3A429798" w14:textId="77777777" w:rsidR="00AC196A"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8688</w:t>
            </w:r>
          </w:p>
        </w:tc>
        <w:tc>
          <w:tcPr>
            <w:tcW w:w="1417" w:type="dxa"/>
          </w:tcPr>
          <w:p w14:paraId="27BE87C0" w14:textId="77777777" w:rsidR="00AC196A"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9374</w:t>
            </w:r>
          </w:p>
        </w:tc>
        <w:tc>
          <w:tcPr>
            <w:tcW w:w="1554" w:type="dxa"/>
          </w:tcPr>
          <w:p w14:paraId="536A9FF3" w14:textId="77777777" w:rsidR="00AC196A" w:rsidRPr="005452AB" w:rsidRDefault="00554309" w:rsidP="002F2935">
            <w:pPr>
              <w:jc w:val="both"/>
              <w:rPr>
                <w:rFonts w:ascii="Times New Roman" w:hAnsi="Times New Roman" w:cs="Times New Roman"/>
                <w:sz w:val="24"/>
                <w:szCs w:val="24"/>
              </w:rPr>
            </w:pPr>
            <w:r w:rsidRPr="005452AB">
              <w:rPr>
                <w:rFonts w:ascii="Times New Roman" w:hAnsi="Times New Roman" w:cs="Times New Roman"/>
                <w:sz w:val="24"/>
                <w:szCs w:val="24"/>
              </w:rPr>
              <w:t>10059</w:t>
            </w:r>
          </w:p>
        </w:tc>
      </w:tr>
      <w:tr w:rsidR="00AC196A" w:rsidRPr="005452AB" w14:paraId="2AC8CB0F" w14:textId="77777777" w:rsidTr="002F2935">
        <w:tc>
          <w:tcPr>
            <w:tcW w:w="5098" w:type="dxa"/>
          </w:tcPr>
          <w:p w14:paraId="23203BF6" w14:textId="77777777" w:rsidR="00AC196A" w:rsidRPr="005452AB" w:rsidRDefault="00BC3D8B" w:rsidP="00BC3D8B">
            <w:pPr>
              <w:pStyle w:val="a4"/>
              <w:jc w:val="both"/>
              <w:rPr>
                <w:rFonts w:ascii="Times New Roman" w:hAnsi="Times New Roman" w:cs="Times New Roman"/>
                <w:sz w:val="24"/>
                <w:szCs w:val="24"/>
              </w:rPr>
            </w:pPr>
            <w:r w:rsidRPr="005452AB">
              <w:rPr>
                <w:rFonts w:ascii="Times New Roman" w:hAnsi="Times New Roman" w:cs="Times New Roman"/>
                <w:sz w:val="24"/>
                <w:szCs w:val="24"/>
              </w:rPr>
              <w:t>темп</w:t>
            </w:r>
            <w:r w:rsidR="00AC196A" w:rsidRPr="005452AB">
              <w:rPr>
                <w:rFonts w:ascii="Times New Roman" w:hAnsi="Times New Roman" w:cs="Times New Roman"/>
                <w:sz w:val="24"/>
                <w:szCs w:val="24"/>
              </w:rPr>
              <w:t xml:space="preserve"> приросту, % </w:t>
            </w:r>
          </w:p>
        </w:tc>
        <w:tc>
          <w:tcPr>
            <w:tcW w:w="1560" w:type="dxa"/>
          </w:tcPr>
          <w:p w14:paraId="26A90BC2" w14:textId="77777777" w:rsidR="00AC196A" w:rsidRPr="005452AB" w:rsidRDefault="00BC3D8B" w:rsidP="002F2935">
            <w:pPr>
              <w:jc w:val="both"/>
              <w:rPr>
                <w:rFonts w:ascii="Times New Roman" w:hAnsi="Times New Roman" w:cs="Times New Roman"/>
                <w:sz w:val="24"/>
                <w:szCs w:val="24"/>
              </w:rPr>
            </w:pPr>
            <w:r w:rsidRPr="005452AB">
              <w:rPr>
                <w:rFonts w:ascii="Times New Roman" w:hAnsi="Times New Roman" w:cs="Times New Roman"/>
                <w:sz w:val="24"/>
                <w:szCs w:val="24"/>
              </w:rPr>
              <w:t>8,6</w:t>
            </w:r>
          </w:p>
        </w:tc>
        <w:tc>
          <w:tcPr>
            <w:tcW w:w="1417" w:type="dxa"/>
          </w:tcPr>
          <w:p w14:paraId="3E34DE94" w14:textId="77777777" w:rsidR="00AC196A" w:rsidRPr="005452AB" w:rsidRDefault="00BC3D8B" w:rsidP="002F2935">
            <w:pPr>
              <w:jc w:val="both"/>
              <w:rPr>
                <w:rFonts w:ascii="Times New Roman" w:hAnsi="Times New Roman" w:cs="Times New Roman"/>
                <w:sz w:val="24"/>
                <w:szCs w:val="24"/>
              </w:rPr>
            </w:pPr>
            <w:r w:rsidRPr="005452AB">
              <w:rPr>
                <w:rFonts w:ascii="Times New Roman" w:hAnsi="Times New Roman" w:cs="Times New Roman"/>
                <w:sz w:val="24"/>
                <w:szCs w:val="24"/>
              </w:rPr>
              <w:t>7,9</w:t>
            </w:r>
          </w:p>
        </w:tc>
        <w:tc>
          <w:tcPr>
            <w:tcW w:w="1554" w:type="dxa"/>
          </w:tcPr>
          <w:p w14:paraId="0D4BAA16" w14:textId="77777777" w:rsidR="00AC196A" w:rsidRPr="005452AB" w:rsidRDefault="00BC3D8B" w:rsidP="002F2935">
            <w:pPr>
              <w:jc w:val="both"/>
              <w:rPr>
                <w:rFonts w:ascii="Times New Roman" w:hAnsi="Times New Roman" w:cs="Times New Roman"/>
                <w:sz w:val="24"/>
                <w:szCs w:val="24"/>
              </w:rPr>
            </w:pPr>
            <w:r w:rsidRPr="005452AB">
              <w:rPr>
                <w:rFonts w:ascii="Times New Roman" w:hAnsi="Times New Roman" w:cs="Times New Roman"/>
                <w:sz w:val="24"/>
                <w:szCs w:val="24"/>
              </w:rPr>
              <w:t>7,3</w:t>
            </w:r>
          </w:p>
        </w:tc>
      </w:tr>
      <w:tr w:rsidR="00AC196A" w:rsidRPr="005452AB" w14:paraId="0045EEE3" w14:textId="77777777" w:rsidTr="002F2935">
        <w:tc>
          <w:tcPr>
            <w:tcW w:w="5098" w:type="dxa"/>
          </w:tcPr>
          <w:p w14:paraId="7422D9B6"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Посадовий оклад працівника І тарифного розряду Єдиної тарифної сітки (грн):</w:t>
            </w:r>
          </w:p>
        </w:tc>
        <w:tc>
          <w:tcPr>
            <w:tcW w:w="1560" w:type="dxa"/>
          </w:tcPr>
          <w:p w14:paraId="7806FE18" w14:textId="77777777" w:rsidR="00AC196A" w:rsidRPr="005452AB" w:rsidRDefault="00AC196A" w:rsidP="002F2935">
            <w:pPr>
              <w:jc w:val="both"/>
              <w:rPr>
                <w:rFonts w:ascii="Times New Roman" w:hAnsi="Times New Roman" w:cs="Times New Roman"/>
                <w:sz w:val="24"/>
                <w:szCs w:val="24"/>
              </w:rPr>
            </w:pPr>
          </w:p>
        </w:tc>
        <w:tc>
          <w:tcPr>
            <w:tcW w:w="1417" w:type="dxa"/>
          </w:tcPr>
          <w:p w14:paraId="3F4EDCF9" w14:textId="77777777" w:rsidR="00AC196A" w:rsidRPr="005452AB" w:rsidRDefault="00AC196A" w:rsidP="002F2935">
            <w:pPr>
              <w:jc w:val="both"/>
              <w:rPr>
                <w:rFonts w:ascii="Times New Roman" w:hAnsi="Times New Roman" w:cs="Times New Roman"/>
                <w:sz w:val="24"/>
                <w:szCs w:val="24"/>
              </w:rPr>
            </w:pPr>
          </w:p>
        </w:tc>
        <w:tc>
          <w:tcPr>
            <w:tcW w:w="1554" w:type="dxa"/>
          </w:tcPr>
          <w:p w14:paraId="4F8018D8" w14:textId="77777777" w:rsidR="00AC196A" w:rsidRPr="005452AB" w:rsidRDefault="00AC196A" w:rsidP="002F2935">
            <w:pPr>
              <w:jc w:val="both"/>
              <w:rPr>
                <w:rFonts w:ascii="Times New Roman" w:hAnsi="Times New Roman" w:cs="Times New Roman"/>
                <w:sz w:val="24"/>
                <w:szCs w:val="24"/>
              </w:rPr>
            </w:pPr>
          </w:p>
        </w:tc>
      </w:tr>
      <w:tr w:rsidR="00AC196A" w:rsidRPr="005452AB" w14:paraId="18EF036D" w14:textId="77777777" w:rsidTr="002F2935">
        <w:tc>
          <w:tcPr>
            <w:tcW w:w="5098" w:type="dxa"/>
          </w:tcPr>
          <w:p w14:paraId="15EA3AD5" w14:textId="77777777" w:rsidR="00AC196A" w:rsidRPr="005452AB" w:rsidRDefault="00BC3D8B" w:rsidP="00BC3D8B">
            <w:pPr>
              <w:jc w:val="both"/>
              <w:rPr>
                <w:rFonts w:ascii="Times New Roman" w:hAnsi="Times New Roman" w:cs="Times New Roman"/>
                <w:sz w:val="24"/>
                <w:szCs w:val="24"/>
              </w:rPr>
            </w:pPr>
            <w:r w:rsidRPr="005452AB">
              <w:rPr>
                <w:rFonts w:ascii="Times New Roman" w:hAnsi="Times New Roman" w:cs="Times New Roman"/>
                <w:sz w:val="24"/>
                <w:szCs w:val="24"/>
              </w:rPr>
              <w:t xml:space="preserve">               </w:t>
            </w:r>
            <w:r w:rsidR="00AC196A" w:rsidRPr="005452AB">
              <w:rPr>
                <w:rFonts w:ascii="Times New Roman" w:hAnsi="Times New Roman" w:cs="Times New Roman"/>
                <w:sz w:val="24"/>
                <w:szCs w:val="24"/>
              </w:rPr>
              <w:t xml:space="preserve">з 01 січня </w:t>
            </w:r>
          </w:p>
        </w:tc>
        <w:tc>
          <w:tcPr>
            <w:tcW w:w="1560" w:type="dxa"/>
          </w:tcPr>
          <w:p w14:paraId="55DFB1FB" w14:textId="77777777" w:rsidR="00AC196A" w:rsidRPr="005452AB" w:rsidRDefault="001B79AF" w:rsidP="002F2935">
            <w:pPr>
              <w:jc w:val="both"/>
              <w:rPr>
                <w:rFonts w:ascii="Times New Roman" w:hAnsi="Times New Roman" w:cs="Times New Roman"/>
                <w:sz w:val="24"/>
                <w:szCs w:val="24"/>
              </w:rPr>
            </w:pPr>
            <w:r w:rsidRPr="005452AB">
              <w:rPr>
                <w:rFonts w:ascii="Times New Roman" w:hAnsi="Times New Roman" w:cs="Times New Roman"/>
                <w:sz w:val="24"/>
                <w:szCs w:val="24"/>
              </w:rPr>
              <w:t>3470</w:t>
            </w:r>
          </w:p>
        </w:tc>
        <w:tc>
          <w:tcPr>
            <w:tcW w:w="1417" w:type="dxa"/>
          </w:tcPr>
          <w:p w14:paraId="01BBBFAA" w14:textId="77777777" w:rsidR="00AC196A" w:rsidRPr="005452AB" w:rsidRDefault="001B79AF" w:rsidP="002F2935">
            <w:pPr>
              <w:jc w:val="both"/>
              <w:rPr>
                <w:rFonts w:ascii="Times New Roman" w:hAnsi="Times New Roman" w:cs="Times New Roman"/>
                <w:sz w:val="24"/>
                <w:szCs w:val="24"/>
              </w:rPr>
            </w:pPr>
            <w:r w:rsidRPr="005452AB">
              <w:rPr>
                <w:rFonts w:ascii="Times New Roman" w:hAnsi="Times New Roman" w:cs="Times New Roman"/>
                <w:sz w:val="24"/>
                <w:szCs w:val="24"/>
              </w:rPr>
              <w:t>3744</w:t>
            </w:r>
          </w:p>
        </w:tc>
        <w:tc>
          <w:tcPr>
            <w:tcW w:w="1554" w:type="dxa"/>
          </w:tcPr>
          <w:p w14:paraId="1AB47B68" w14:textId="77777777" w:rsidR="00AC196A" w:rsidRPr="005452AB" w:rsidRDefault="001B79AF" w:rsidP="002F2935">
            <w:pPr>
              <w:jc w:val="both"/>
              <w:rPr>
                <w:rFonts w:ascii="Times New Roman" w:hAnsi="Times New Roman" w:cs="Times New Roman"/>
                <w:sz w:val="24"/>
                <w:szCs w:val="24"/>
              </w:rPr>
            </w:pPr>
            <w:r w:rsidRPr="005452AB">
              <w:rPr>
                <w:rFonts w:ascii="Times New Roman" w:hAnsi="Times New Roman" w:cs="Times New Roman"/>
                <w:sz w:val="24"/>
                <w:szCs w:val="24"/>
              </w:rPr>
              <w:t>4018</w:t>
            </w:r>
          </w:p>
        </w:tc>
      </w:tr>
      <w:tr w:rsidR="00AC196A" w:rsidRPr="005452AB" w14:paraId="062B7974" w14:textId="77777777" w:rsidTr="002F2935">
        <w:tc>
          <w:tcPr>
            <w:tcW w:w="5098" w:type="dxa"/>
          </w:tcPr>
          <w:p w14:paraId="24633162" w14:textId="77777777" w:rsidR="00AC196A" w:rsidRPr="005452AB" w:rsidRDefault="00BC3D8B" w:rsidP="00BC3D8B">
            <w:pPr>
              <w:jc w:val="both"/>
              <w:rPr>
                <w:rFonts w:ascii="Times New Roman" w:hAnsi="Times New Roman" w:cs="Times New Roman"/>
                <w:sz w:val="24"/>
                <w:szCs w:val="24"/>
              </w:rPr>
            </w:pPr>
            <w:r w:rsidRPr="005452AB">
              <w:rPr>
                <w:rFonts w:ascii="Times New Roman" w:hAnsi="Times New Roman" w:cs="Times New Roman"/>
                <w:sz w:val="24"/>
                <w:szCs w:val="24"/>
              </w:rPr>
              <w:t xml:space="preserve">              темп</w:t>
            </w:r>
            <w:r w:rsidR="00AC196A" w:rsidRPr="005452AB">
              <w:rPr>
                <w:rFonts w:ascii="Times New Roman" w:hAnsi="Times New Roman" w:cs="Times New Roman"/>
                <w:sz w:val="24"/>
                <w:szCs w:val="24"/>
              </w:rPr>
              <w:t xml:space="preserve"> приросту, % </w:t>
            </w:r>
          </w:p>
        </w:tc>
        <w:tc>
          <w:tcPr>
            <w:tcW w:w="1560" w:type="dxa"/>
          </w:tcPr>
          <w:p w14:paraId="0C6A4CB4" w14:textId="77777777" w:rsidR="00AC196A" w:rsidRPr="005452AB" w:rsidRDefault="00AC196A" w:rsidP="002F2935">
            <w:pPr>
              <w:jc w:val="both"/>
              <w:rPr>
                <w:rFonts w:ascii="Times New Roman" w:hAnsi="Times New Roman" w:cs="Times New Roman"/>
                <w:sz w:val="24"/>
                <w:szCs w:val="24"/>
              </w:rPr>
            </w:pPr>
            <w:r w:rsidRPr="005452AB">
              <w:rPr>
                <w:rFonts w:ascii="Times New Roman" w:hAnsi="Times New Roman" w:cs="Times New Roman"/>
                <w:sz w:val="24"/>
                <w:szCs w:val="24"/>
              </w:rPr>
              <w:t>8</w:t>
            </w:r>
            <w:r w:rsidR="001B79AF" w:rsidRPr="005452AB">
              <w:rPr>
                <w:rFonts w:ascii="Times New Roman" w:hAnsi="Times New Roman" w:cs="Times New Roman"/>
                <w:sz w:val="24"/>
                <w:szCs w:val="24"/>
              </w:rPr>
              <w:t>,2</w:t>
            </w:r>
          </w:p>
        </w:tc>
        <w:tc>
          <w:tcPr>
            <w:tcW w:w="1417" w:type="dxa"/>
          </w:tcPr>
          <w:p w14:paraId="650D4F88" w14:textId="77777777" w:rsidR="00AC196A" w:rsidRPr="005452AB" w:rsidRDefault="001B79AF" w:rsidP="002F2935">
            <w:pPr>
              <w:jc w:val="both"/>
              <w:rPr>
                <w:rFonts w:ascii="Times New Roman" w:hAnsi="Times New Roman" w:cs="Times New Roman"/>
                <w:sz w:val="24"/>
                <w:szCs w:val="24"/>
              </w:rPr>
            </w:pPr>
            <w:r w:rsidRPr="005452AB">
              <w:rPr>
                <w:rFonts w:ascii="Times New Roman" w:hAnsi="Times New Roman" w:cs="Times New Roman"/>
                <w:sz w:val="24"/>
                <w:szCs w:val="24"/>
              </w:rPr>
              <w:t>7,9</w:t>
            </w:r>
          </w:p>
        </w:tc>
        <w:tc>
          <w:tcPr>
            <w:tcW w:w="1554" w:type="dxa"/>
          </w:tcPr>
          <w:p w14:paraId="4AB112CF" w14:textId="77777777" w:rsidR="00AC196A" w:rsidRPr="005452AB" w:rsidRDefault="001B79AF" w:rsidP="002F2935">
            <w:pPr>
              <w:jc w:val="both"/>
              <w:rPr>
                <w:rFonts w:ascii="Times New Roman" w:hAnsi="Times New Roman" w:cs="Times New Roman"/>
                <w:sz w:val="24"/>
                <w:szCs w:val="24"/>
              </w:rPr>
            </w:pPr>
            <w:r w:rsidRPr="005452AB">
              <w:rPr>
                <w:rFonts w:ascii="Times New Roman" w:hAnsi="Times New Roman" w:cs="Times New Roman"/>
                <w:sz w:val="24"/>
                <w:szCs w:val="24"/>
              </w:rPr>
              <w:t>7,3</w:t>
            </w:r>
          </w:p>
        </w:tc>
      </w:tr>
    </w:tbl>
    <w:p w14:paraId="4CDEF9FB" w14:textId="77777777" w:rsidR="0097609F" w:rsidRPr="005452AB" w:rsidRDefault="0097609F" w:rsidP="0097609F">
      <w:pPr>
        <w:ind w:firstLine="851"/>
        <w:jc w:val="both"/>
        <w:rPr>
          <w:rFonts w:ascii="Times New Roman" w:hAnsi="Times New Roman" w:cs="Times New Roman"/>
          <w:b/>
          <w:sz w:val="24"/>
          <w:szCs w:val="24"/>
        </w:rPr>
      </w:pPr>
    </w:p>
    <w:p w14:paraId="2128FDC8" w14:textId="77777777" w:rsidR="00B96392" w:rsidRPr="005452AB" w:rsidRDefault="00B96392" w:rsidP="0097609F">
      <w:pPr>
        <w:ind w:firstLine="851"/>
        <w:jc w:val="both"/>
        <w:rPr>
          <w:rFonts w:ascii="Times New Roman" w:hAnsi="Times New Roman" w:cs="Times New Roman"/>
          <w:b/>
          <w:sz w:val="24"/>
          <w:szCs w:val="24"/>
        </w:rPr>
      </w:pPr>
      <w:r w:rsidRPr="005452AB">
        <w:rPr>
          <w:rFonts w:ascii="Times New Roman" w:hAnsi="Times New Roman" w:cs="Times New Roman"/>
          <w:b/>
          <w:sz w:val="24"/>
          <w:szCs w:val="24"/>
        </w:rPr>
        <w:t>Інформація про поточний стан соціально-економічного розвитку Хмельницької міської територіальної громади.</w:t>
      </w:r>
    </w:p>
    <w:p w14:paraId="3C9CB534" w14:textId="77777777" w:rsidR="0097609F" w:rsidRPr="005452AB" w:rsidRDefault="0097609F" w:rsidP="00B96392">
      <w:pPr>
        <w:spacing w:after="0"/>
        <w:ind w:firstLine="851"/>
        <w:jc w:val="both"/>
        <w:rPr>
          <w:rFonts w:ascii="Times New Roman" w:hAnsi="Times New Roman" w:cs="Times New Roman"/>
          <w:b/>
          <w:color w:val="FF0000"/>
          <w:sz w:val="24"/>
          <w:szCs w:val="24"/>
        </w:rPr>
      </w:pPr>
      <w:r w:rsidRPr="005452AB">
        <w:rPr>
          <w:rFonts w:ascii="Times New Roman" w:hAnsi="Times New Roman" w:cs="Times New Roman"/>
          <w:sz w:val="24"/>
          <w:szCs w:val="24"/>
        </w:rPr>
        <w:t xml:space="preserve">Завдяки співпраці влади, громади та бізнесу у 2025 році вдалося досягти позитивних результатів у соціально-економічному розвитку громади. </w:t>
      </w:r>
    </w:p>
    <w:p w14:paraId="62E053AC" w14:textId="77777777" w:rsidR="0097609F" w:rsidRPr="005452AB" w:rsidRDefault="0097609F" w:rsidP="00B96392">
      <w:pPr>
        <w:spacing w:after="0"/>
        <w:ind w:firstLine="851"/>
        <w:jc w:val="both"/>
        <w:rPr>
          <w:rFonts w:ascii="Times New Roman" w:hAnsi="Times New Roman" w:cs="Times New Roman"/>
          <w:sz w:val="24"/>
          <w:szCs w:val="24"/>
        </w:rPr>
      </w:pPr>
      <w:r w:rsidRPr="005452AB">
        <w:rPr>
          <w:rFonts w:ascii="Times New Roman" w:hAnsi="Times New Roman" w:cs="Times New Roman"/>
          <w:sz w:val="24"/>
          <w:szCs w:val="24"/>
        </w:rPr>
        <w:t xml:space="preserve">Станом на 01.07.2025 року на території громади зареєстровано 38,9 тис. суб’єктів господарювання, у т. ч.  юридичні особи – 15,0 тис. осіб (у січні-червні 2024 року - 14,5 тис. осіб), фізичні особи-підприємці - 23,9 тис. осіб (у січні-червні 2024 року – 22,9 тис. осіб). </w:t>
      </w:r>
    </w:p>
    <w:p w14:paraId="52F6C7C6" w14:textId="77777777" w:rsidR="0097609F" w:rsidRPr="005452AB" w:rsidRDefault="0097609F" w:rsidP="00B96392">
      <w:pPr>
        <w:spacing w:after="0"/>
        <w:ind w:firstLine="851"/>
        <w:jc w:val="both"/>
        <w:rPr>
          <w:rFonts w:ascii="Times New Roman" w:hAnsi="Times New Roman" w:cs="Times New Roman"/>
          <w:color w:val="ED7D31" w:themeColor="accent2"/>
          <w:sz w:val="24"/>
          <w:szCs w:val="24"/>
        </w:rPr>
      </w:pPr>
      <w:r w:rsidRPr="005452AB">
        <w:rPr>
          <w:rFonts w:ascii="Times New Roman" w:hAnsi="Times New Roman" w:cs="Times New Roman"/>
          <w:sz w:val="24"/>
          <w:szCs w:val="24"/>
        </w:rPr>
        <w:t xml:space="preserve">За січень–травень 2025 року реалізовано промислової продукції (товарів, послуг) на суму 14,9 млрд. грн. (у січні-травні 2024 року – 11,5 млрд. грн.), зокрема, реалізовано за межі України на суму 3,8 млрд. грн. (25,5%). Найбільшу частку у загальному обсязі реалізованої продукції переробної промисловості займають: виробництво харчових продуктів, напоїв і тютюнових виробів - 28,3%, виробництво ґумових і пластмасових виробів, іншої неметалевої мінеральної продукції - 20,4%, металургійне виробництво, виробництво готових металевих виробів – 9,6%, машинобудування - 9,5%, текстильне виробництво, виробництво одягу, шкіри, виробів зі шкіри та інших матеріалів – 6,9%. </w:t>
      </w:r>
    </w:p>
    <w:p w14:paraId="605ACC0C" w14:textId="77777777" w:rsidR="0097609F" w:rsidRPr="005452AB" w:rsidRDefault="0097609F" w:rsidP="00B96392">
      <w:pPr>
        <w:spacing w:after="0"/>
        <w:ind w:firstLine="851"/>
        <w:jc w:val="both"/>
        <w:rPr>
          <w:rFonts w:ascii="Times New Roman" w:hAnsi="Times New Roman" w:cs="Times New Roman"/>
          <w:sz w:val="24"/>
          <w:szCs w:val="24"/>
          <w:lang w:eastAsia="uk-UA"/>
        </w:rPr>
      </w:pPr>
      <w:r w:rsidRPr="005452AB">
        <w:rPr>
          <w:rFonts w:ascii="Times New Roman" w:hAnsi="Times New Roman" w:cs="Times New Roman"/>
          <w:sz w:val="24"/>
          <w:szCs w:val="24"/>
          <w:lang w:eastAsia="uk-UA"/>
        </w:rPr>
        <w:t xml:space="preserve">У січні-березні 2025 року експорт товарів склав 44,3 млн. дол. США, що на 8,4% більше, ніж у відповідному періоді 2024 року. Обсяг імпорту товарів становив 91,1 млн. дол. США, що на 4,5% менше, ніж у січні-березні 2024 року. Від’ємне сальдо зовнішньої торгівлі товарами становило 46,7 млн. дол. США. Частка експорту товарів до країн ЄС у загальному обсязі експорту склала 84,8% (у січні-березні 2024 року – 80,4%). </w:t>
      </w:r>
    </w:p>
    <w:p w14:paraId="1652CF63" w14:textId="77777777" w:rsidR="0097609F" w:rsidRPr="005452AB" w:rsidRDefault="0097609F" w:rsidP="00B96392">
      <w:pPr>
        <w:spacing w:after="0"/>
        <w:ind w:firstLine="851"/>
        <w:jc w:val="both"/>
        <w:rPr>
          <w:rFonts w:ascii="Times New Roman" w:hAnsi="Times New Roman" w:cs="Times New Roman"/>
          <w:sz w:val="24"/>
          <w:szCs w:val="24"/>
          <w:lang w:eastAsia="uk-UA"/>
        </w:rPr>
      </w:pPr>
      <w:r w:rsidRPr="005452AB">
        <w:rPr>
          <w:rFonts w:ascii="Times New Roman" w:hAnsi="Times New Roman" w:cs="Times New Roman"/>
          <w:sz w:val="24"/>
          <w:szCs w:val="24"/>
          <w:lang w:eastAsia="uk-UA"/>
        </w:rPr>
        <w:t xml:space="preserve">Основу товарної структури експорту становили меблі (30,6%), продукти рослинного та тваринного походження, жири та олії,  готові харчові продукти (20,2%), недорогоцінні метали та вироби з них (15,0%), текстильні матеріали та текстильні вироби (11,9%), полімерні матеріали, пластмаси та вироби з них (8,9%). </w:t>
      </w:r>
    </w:p>
    <w:p w14:paraId="01EAD971" w14:textId="77777777" w:rsidR="0097609F" w:rsidRPr="005452AB" w:rsidRDefault="0097609F" w:rsidP="00B96392">
      <w:pPr>
        <w:shd w:val="clear" w:color="auto" w:fill="FFFFFF"/>
        <w:spacing w:after="0"/>
        <w:ind w:firstLine="851"/>
        <w:jc w:val="both"/>
        <w:rPr>
          <w:rFonts w:ascii="Times New Roman" w:hAnsi="Times New Roman" w:cs="Times New Roman"/>
          <w:sz w:val="24"/>
          <w:szCs w:val="24"/>
        </w:rPr>
      </w:pPr>
      <w:r w:rsidRPr="005452AB">
        <w:rPr>
          <w:rFonts w:ascii="Times New Roman" w:hAnsi="Times New Roman" w:cs="Times New Roman"/>
          <w:sz w:val="24"/>
          <w:szCs w:val="24"/>
        </w:rPr>
        <w:t xml:space="preserve">У січні-березні 2025 року підприємствами та організаціями громади освоєно </w:t>
      </w:r>
      <w:r w:rsidRPr="005452AB">
        <w:rPr>
          <w:rFonts w:ascii="Times New Roman" w:hAnsi="Times New Roman" w:cs="Times New Roman"/>
          <w:sz w:val="24"/>
          <w:szCs w:val="24"/>
        </w:rPr>
        <w:br/>
        <w:t>498,7 млн. грн. капітальних інвестицій (у січні-березні 2024 року – 333,4 млн. грн.). Обсяг капітальних інвестицій у промисловість збільшився на 87,2% у порівнянні з відповідним періодом 2024 року і склав 335,8 млн. грн. (у січні-березні 2024 року -179,4 млн. грн.).</w:t>
      </w:r>
    </w:p>
    <w:p w14:paraId="29A47AAD" w14:textId="77777777" w:rsidR="0097609F" w:rsidRPr="005452AB" w:rsidRDefault="0097609F" w:rsidP="00B96392">
      <w:pPr>
        <w:pStyle w:val="ad"/>
        <w:ind w:firstLine="851"/>
        <w:jc w:val="both"/>
        <w:rPr>
          <w:rFonts w:ascii="Times New Roman" w:hAnsi="Times New Roman" w:cs="Times New Roman"/>
          <w:sz w:val="24"/>
          <w:szCs w:val="24"/>
        </w:rPr>
      </w:pPr>
      <w:r w:rsidRPr="005452AB">
        <w:rPr>
          <w:rFonts w:ascii="Times New Roman" w:hAnsi="Times New Roman" w:cs="Times New Roman"/>
          <w:sz w:val="24"/>
          <w:szCs w:val="24"/>
        </w:rPr>
        <w:t xml:space="preserve">У громаді працює 14 сільськогосподарських агроформувань, що спеціалізуються на свинарстві, переробці сільськогосподарської продукції, птахівництві, виробництві молока. </w:t>
      </w:r>
      <w:r w:rsidRPr="005452AB">
        <w:rPr>
          <w:rFonts w:ascii="Times New Roman" w:hAnsi="Times New Roman" w:cs="Times New Roman"/>
          <w:sz w:val="24"/>
          <w:szCs w:val="24"/>
          <w:lang w:eastAsia="ar-SA"/>
        </w:rPr>
        <w:t>Зареєстровано 6,5 тис. домогосподарств, яким надано земельні ділянки для ведення особистого селянського господарства площею 4 тис. га. У фізичних осіб зареєстровано 57 пасік.</w:t>
      </w:r>
    </w:p>
    <w:p w14:paraId="2603024A" w14:textId="77777777" w:rsidR="0097609F" w:rsidRPr="005452AB" w:rsidRDefault="0097609F" w:rsidP="00B96392">
      <w:pPr>
        <w:pStyle w:val="a7"/>
        <w:spacing w:before="0"/>
        <w:ind w:firstLine="851"/>
        <w:jc w:val="both"/>
        <w:rPr>
          <w:lang w:eastAsia="ar-SA"/>
        </w:rPr>
      </w:pPr>
      <w:r w:rsidRPr="005452AB">
        <w:rPr>
          <w:lang w:eastAsia="ar-SA"/>
        </w:rPr>
        <w:lastRenderedPageBreak/>
        <w:t xml:space="preserve">Станом на 01.07.2025 року агроформуваннями громади утримується 5,6 тис. гол. великої рогатої худоби, у т. ч. корів – 2,0 тис. гол., свиней – 4,5 тис. гол., птиці – 133,0 тис. гол. У січні-червні 2025 року виробництво молока становить 17,7 тис. т (115,2% до відповідного періоду минулого року), м’яса – 0,7 тис. т (90,5%), яєць – 14,4 млн. штук (126,2%). </w:t>
      </w:r>
    </w:p>
    <w:p w14:paraId="5C7B8748" w14:textId="77777777" w:rsidR="0097609F" w:rsidRPr="005452AB" w:rsidRDefault="0097609F" w:rsidP="00B96392">
      <w:pPr>
        <w:pStyle w:val="a7"/>
        <w:spacing w:before="0"/>
        <w:ind w:firstLine="851"/>
        <w:jc w:val="both"/>
        <w:rPr>
          <w:lang w:eastAsia="ar-SA"/>
        </w:rPr>
      </w:pPr>
      <w:r w:rsidRPr="005452AB">
        <w:rPr>
          <w:lang w:eastAsia="ar-SA"/>
        </w:rPr>
        <w:t>За січень-березень 2025 року підприємствами громади реалізовано 156,8 тис. т культур зернових та зернобобових на суму 49,2 млн. грн., 0,6 тис. т тварин на суму 29,6 млн. грн.</w:t>
      </w:r>
    </w:p>
    <w:p w14:paraId="0A01AA0E" w14:textId="77777777" w:rsidR="0097609F" w:rsidRPr="005452AB" w:rsidRDefault="0097609F" w:rsidP="00B96392">
      <w:pPr>
        <w:spacing w:after="0"/>
        <w:ind w:firstLine="851"/>
        <w:jc w:val="both"/>
        <w:rPr>
          <w:rFonts w:ascii="Times New Roman" w:hAnsi="Times New Roman" w:cs="Times New Roman"/>
          <w:sz w:val="24"/>
          <w:szCs w:val="24"/>
        </w:rPr>
      </w:pPr>
      <w:r w:rsidRPr="005452AB">
        <w:rPr>
          <w:rFonts w:ascii="Times New Roman" w:hAnsi="Times New Roman" w:cs="Times New Roman"/>
          <w:sz w:val="24"/>
          <w:szCs w:val="24"/>
          <w:lang w:eastAsia="ru-RU"/>
        </w:rPr>
        <w:t>У рамках стратегії просування бренду «Купуй Хмельницьке!» діє багатофункціональний веб портал для популяризації місцевих виробників та мобільна версія сайту.</w:t>
      </w:r>
      <w:r w:rsidRPr="005452AB">
        <w:rPr>
          <w:rFonts w:ascii="Times New Roman" w:hAnsi="Times New Roman" w:cs="Times New Roman"/>
          <w:color w:val="000000"/>
          <w:sz w:val="24"/>
          <w:szCs w:val="24"/>
          <w:shd w:val="clear" w:color="auto" w:fill="FFFFFF"/>
        </w:rPr>
        <w:t xml:space="preserve"> </w:t>
      </w:r>
      <w:r w:rsidRPr="005452AB">
        <w:rPr>
          <w:rFonts w:ascii="Times New Roman" w:hAnsi="Times New Roman" w:cs="Times New Roman"/>
          <w:sz w:val="24"/>
          <w:szCs w:val="24"/>
        </w:rPr>
        <w:t>Станом на 01.07.2025 року до участі у проекті залучено 143 учасники.</w:t>
      </w:r>
    </w:p>
    <w:p w14:paraId="7CE586D7" w14:textId="77777777" w:rsidR="0097609F" w:rsidRPr="005452AB" w:rsidRDefault="0097609F" w:rsidP="00B96392">
      <w:pPr>
        <w:spacing w:after="0"/>
        <w:ind w:firstLine="851"/>
        <w:jc w:val="both"/>
        <w:rPr>
          <w:rFonts w:ascii="Times New Roman" w:hAnsi="Times New Roman" w:cs="Times New Roman"/>
          <w:sz w:val="24"/>
          <w:szCs w:val="24"/>
        </w:rPr>
      </w:pPr>
      <w:r w:rsidRPr="005452AB">
        <w:rPr>
          <w:rFonts w:ascii="Times New Roman" w:hAnsi="Times New Roman" w:cs="Times New Roman"/>
          <w:sz w:val="24"/>
          <w:szCs w:val="24"/>
        </w:rPr>
        <w:t>Станом на 01.07.2025 року на території громади зареєстровано 3011 об’єктів торгівлі та закладів ресторанного господарства (2150 об’єктів торгівлі продовольчими та непродовольчими  товарами, 861 заклад ресторанного господарства), 441  об’єкт сфери послуг, 193 об’єкти  фірмової торгівлі, 41 ринок та 26 торгових рядів і майданчиків.</w:t>
      </w:r>
    </w:p>
    <w:p w14:paraId="0C72E94F" w14:textId="77777777" w:rsidR="0097609F" w:rsidRPr="005452AB" w:rsidRDefault="0097609F" w:rsidP="0097609F">
      <w:pPr>
        <w:pStyle w:val="ad"/>
        <w:ind w:firstLine="851"/>
        <w:jc w:val="both"/>
        <w:rPr>
          <w:rFonts w:ascii="Times New Roman" w:hAnsi="Times New Roman" w:cs="Times New Roman"/>
          <w:sz w:val="24"/>
          <w:szCs w:val="24"/>
        </w:rPr>
      </w:pPr>
      <w:r w:rsidRPr="005452AB">
        <w:rPr>
          <w:rFonts w:ascii="Times New Roman" w:hAnsi="Times New Roman" w:cs="Times New Roman"/>
          <w:sz w:val="24"/>
          <w:szCs w:val="24"/>
        </w:rPr>
        <w:t xml:space="preserve">Роздрібний товарооборот підприємств роздрібної торгівлі за січень-березень </w:t>
      </w:r>
      <w:r w:rsidRPr="005452AB">
        <w:rPr>
          <w:rFonts w:ascii="Times New Roman" w:hAnsi="Times New Roman" w:cs="Times New Roman"/>
          <w:sz w:val="24"/>
          <w:szCs w:val="24"/>
        </w:rPr>
        <w:br/>
        <w:t xml:space="preserve">2025 року склав 8865,1 млн. грн., що на 26,4% більше у порівнянні з відповідним періодом 2024 року (частка роздрібного товарообороту продовольчих товарів - 39,1%, непродовольчих товарів – 60,9%). </w:t>
      </w:r>
    </w:p>
    <w:p w14:paraId="2F6D3146" w14:textId="77777777" w:rsidR="0097609F" w:rsidRPr="005452AB" w:rsidRDefault="0097609F" w:rsidP="0097609F">
      <w:pPr>
        <w:pStyle w:val="ad"/>
        <w:ind w:firstLine="851"/>
        <w:jc w:val="both"/>
        <w:rPr>
          <w:rFonts w:ascii="Times New Roman" w:hAnsi="Times New Roman"/>
          <w:sz w:val="24"/>
          <w:szCs w:val="24"/>
        </w:rPr>
      </w:pPr>
      <w:r w:rsidRPr="005452AB">
        <w:rPr>
          <w:rFonts w:ascii="Times New Roman" w:hAnsi="Times New Roman"/>
          <w:sz w:val="24"/>
          <w:szCs w:val="24"/>
        </w:rPr>
        <w:t>Проведено ярмаркові заходи з торгівлі квітами та сувенірною продукцією, розсадою, ярмарок  «Квітуча Україна», ярмарок крафтового виробництва та майстрів.</w:t>
      </w:r>
    </w:p>
    <w:p w14:paraId="0B081F67" w14:textId="77777777" w:rsidR="0097609F" w:rsidRPr="005452AB" w:rsidRDefault="0097609F" w:rsidP="0097609F">
      <w:pPr>
        <w:pStyle w:val="ad"/>
        <w:ind w:firstLine="851"/>
        <w:jc w:val="both"/>
        <w:rPr>
          <w:rFonts w:ascii="Times New Roman" w:hAnsi="Times New Roman"/>
          <w:sz w:val="24"/>
          <w:szCs w:val="24"/>
        </w:rPr>
      </w:pPr>
      <w:r w:rsidRPr="005452AB">
        <w:rPr>
          <w:rFonts w:ascii="Times New Roman" w:hAnsi="Times New Roman"/>
          <w:sz w:val="24"/>
          <w:szCs w:val="24"/>
        </w:rPr>
        <w:t>З суб’єктами  бізнесу укладено 329 договорів про встановлення строкового сервітуту на розміщення стаціонарних тимчасових споруд (</w:t>
      </w:r>
      <w:r w:rsidRPr="005452AB">
        <w:rPr>
          <w:rFonts w:ascii="Times New Roman" w:hAnsi="Times New Roman" w:cs="Times New Roman"/>
          <w:sz w:val="24"/>
          <w:szCs w:val="24"/>
        </w:rPr>
        <w:t xml:space="preserve">до бюджету громади надійшло </w:t>
      </w:r>
      <w:r w:rsidRPr="005452AB">
        <w:rPr>
          <w:rFonts w:ascii="Times New Roman" w:hAnsi="Times New Roman"/>
          <w:sz w:val="24"/>
          <w:szCs w:val="24"/>
        </w:rPr>
        <w:t xml:space="preserve">7,9 млн. грн.), </w:t>
      </w:r>
      <w:r w:rsidRPr="005452AB">
        <w:rPr>
          <w:rFonts w:ascii="Times New Roman" w:hAnsi="Times New Roman" w:cs="Times New Roman"/>
          <w:sz w:val="24"/>
          <w:szCs w:val="24"/>
        </w:rPr>
        <w:t xml:space="preserve">123 договори - для розміщення відкритих майданчиків для харчування (1,3 млн. грн.), </w:t>
      </w:r>
      <w:r w:rsidRPr="005452AB">
        <w:rPr>
          <w:rFonts w:ascii="Times New Roman" w:hAnsi="Times New Roman" w:cs="Times New Roman"/>
          <w:sz w:val="24"/>
          <w:szCs w:val="24"/>
        </w:rPr>
        <w:br/>
      </w:r>
      <w:r w:rsidRPr="005452AB">
        <w:rPr>
          <w:rFonts w:ascii="Times New Roman" w:hAnsi="Times New Roman"/>
          <w:sz w:val="24"/>
          <w:szCs w:val="24"/>
        </w:rPr>
        <w:t xml:space="preserve">35 договорів - на розміщення пересувних тимчасових споруд (299,4  тис. грн.). </w:t>
      </w:r>
    </w:p>
    <w:p w14:paraId="51A96525" w14:textId="77777777" w:rsidR="0097609F" w:rsidRPr="005452AB" w:rsidRDefault="0097609F" w:rsidP="0097609F">
      <w:pPr>
        <w:pStyle w:val="af0"/>
        <w:ind w:firstLine="851"/>
        <w:jc w:val="both"/>
        <w:rPr>
          <w:rFonts w:ascii="Times New Roman" w:hAnsi="Times New Roman" w:cs="Times New Roman"/>
          <w:sz w:val="24"/>
          <w:szCs w:val="24"/>
          <w:lang w:val="uk-UA"/>
        </w:rPr>
      </w:pPr>
      <w:r w:rsidRPr="005452AB">
        <w:rPr>
          <w:rFonts w:ascii="Times New Roman" w:hAnsi="Times New Roman"/>
          <w:sz w:val="24"/>
          <w:szCs w:val="24"/>
          <w:lang w:val="uk-UA"/>
        </w:rPr>
        <w:t xml:space="preserve">У січні-червні 2025 року за сприяння Хмельницької філії Хмельницького обласного центру зайнятості працевлаштовано 654 особи, у т. ч. 81 особа, яка не здатна на рівні конкурувати на ринку праці, 58 внутрішньо переміщених осіб, 14 учасників бойових дій. </w:t>
      </w:r>
      <w:r w:rsidRPr="005452AB">
        <w:rPr>
          <w:rFonts w:ascii="Times New Roman" w:hAnsi="Times New Roman" w:cs="Times New Roman"/>
          <w:sz w:val="24"/>
          <w:szCs w:val="24"/>
          <w:lang w:val="uk-UA"/>
        </w:rPr>
        <w:t>Професійне навчання під конкретні замовлення роботодавців пройшло 42 особи.</w:t>
      </w:r>
    </w:p>
    <w:p w14:paraId="6A9A1527" w14:textId="77777777" w:rsidR="0097609F" w:rsidRPr="005452AB" w:rsidRDefault="0097609F" w:rsidP="00B96392">
      <w:pPr>
        <w:spacing w:after="0"/>
        <w:ind w:firstLine="851"/>
        <w:jc w:val="both"/>
        <w:rPr>
          <w:rFonts w:ascii="Times New Roman" w:hAnsi="Times New Roman" w:cs="Times New Roman"/>
          <w:sz w:val="24"/>
          <w:szCs w:val="24"/>
        </w:rPr>
      </w:pPr>
      <w:r w:rsidRPr="005452AB">
        <w:rPr>
          <w:rFonts w:ascii="Times New Roman" w:hAnsi="Times New Roman" w:cs="Times New Roman"/>
          <w:sz w:val="24"/>
          <w:szCs w:val="24"/>
          <w:lang w:eastAsia="ru-RU"/>
        </w:rPr>
        <w:t xml:space="preserve">У рамках програми «Власна справа» 177 осіб отримали мікрогранти для започаткування/ розвитку власного бізнесу (300 нових робочих місць). </w:t>
      </w:r>
      <w:r w:rsidRPr="005452AB">
        <w:rPr>
          <w:rFonts w:ascii="Times New Roman" w:hAnsi="Times New Roman" w:cs="Times New Roman"/>
          <w:sz w:val="24"/>
          <w:szCs w:val="24"/>
        </w:rPr>
        <w:t>Працевлаштовано                       28 зареєстрованих безробітних на новостворені робочі місця з виплатою компенсації єдиного внеску на загальнообов’язкове державне соціальне страхування.</w:t>
      </w:r>
    </w:p>
    <w:p w14:paraId="342A7BC5" w14:textId="77777777" w:rsidR="0097609F" w:rsidRPr="005452AB" w:rsidRDefault="0097609F" w:rsidP="00B96392">
      <w:pPr>
        <w:spacing w:after="0"/>
        <w:ind w:firstLine="851"/>
        <w:jc w:val="both"/>
        <w:rPr>
          <w:rFonts w:ascii="Times New Roman" w:hAnsi="Times New Roman" w:cs="Times New Roman"/>
          <w:sz w:val="24"/>
          <w:szCs w:val="24"/>
          <w:lang w:eastAsia="ru-RU"/>
        </w:rPr>
      </w:pPr>
      <w:r w:rsidRPr="005452AB">
        <w:rPr>
          <w:rFonts w:ascii="Times New Roman" w:hAnsi="Times New Roman" w:cs="Times New Roman"/>
          <w:sz w:val="24"/>
          <w:szCs w:val="24"/>
          <w:lang w:eastAsia="ru-RU"/>
        </w:rPr>
        <w:t xml:space="preserve">З метою підняття престижу робітничих професій, підвищення рівня інформованості населення щодо попиту на професії в закладах професійної (професійно-технічної) освіти  проводяться дні відкритих дверей, презентації професій, майстер-класи, виставки робіт учнів, ярмарки, тренінги професійної орієнтації. </w:t>
      </w:r>
    </w:p>
    <w:p w14:paraId="5CDAFF0B" w14:textId="77777777" w:rsidR="0097609F" w:rsidRPr="005452AB" w:rsidRDefault="0097609F" w:rsidP="00B96392">
      <w:pPr>
        <w:spacing w:after="0"/>
        <w:ind w:firstLine="851"/>
        <w:jc w:val="both"/>
        <w:rPr>
          <w:rFonts w:ascii="Times New Roman" w:hAnsi="Times New Roman" w:cs="Times New Roman"/>
          <w:sz w:val="24"/>
          <w:szCs w:val="24"/>
          <w:lang w:eastAsia="ru-RU"/>
        </w:rPr>
      </w:pPr>
      <w:r w:rsidRPr="005452AB">
        <w:rPr>
          <w:rFonts w:ascii="Times New Roman" w:hAnsi="Times New Roman" w:cs="Times New Roman"/>
          <w:sz w:val="24"/>
          <w:szCs w:val="24"/>
          <w:lang w:eastAsia="ru-RU"/>
        </w:rPr>
        <w:t>Проведено презентації професій до Всеукраїнського Тижня професійної освіти.</w:t>
      </w:r>
    </w:p>
    <w:p w14:paraId="587737F7" w14:textId="77777777" w:rsidR="0097609F" w:rsidRPr="005452AB" w:rsidRDefault="0097609F" w:rsidP="00B96392">
      <w:pPr>
        <w:spacing w:after="0"/>
        <w:ind w:firstLine="851"/>
        <w:jc w:val="both"/>
        <w:rPr>
          <w:rFonts w:ascii="Times New Roman" w:hAnsi="Times New Roman" w:cs="Times New Roman"/>
          <w:sz w:val="24"/>
          <w:szCs w:val="24"/>
          <w:lang w:eastAsia="ru-RU"/>
        </w:rPr>
      </w:pPr>
      <w:r w:rsidRPr="005452AB">
        <w:rPr>
          <w:rFonts w:ascii="Times New Roman" w:hAnsi="Times New Roman" w:cs="Times New Roman"/>
          <w:sz w:val="24"/>
          <w:szCs w:val="24"/>
          <w:lang w:eastAsia="ru-RU"/>
        </w:rPr>
        <w:t>30 березня 2025 року проведено захід «JUNIOR EXPO 2025 - Ярмарок молодіжного підприємництва» у рамках співпраці між громадською організацією Junior Achievement Ukraine та закладами професійної (професійно-технічної) освіти.</w:t>
      </w:r>
    </w:p>
    <w:p w14:paraId="70AAD8F1" w14:textId="77777777" w:rsidR="0097609F" w:rsidRPr="005452AB" w:rsidRDefault="0097609F" w:rsidP="00B96392">
      <w:pPr>
        <w:spacing w:after="0"/>
        <w:ind w:firstLine="851"/>
        <w:jc w:val="both"/>
        <w:rPr>
          <w:rFonts w:ascii="Times New Roman" w:hAnsi="Times New Roman" w:cs="Times New Roman"/>
          <w:sz w:val="24"/>
          <w:szCs w:val="24"/>
          <w:lang w:eastAsia="ru-RU"/>
        </w:rPr>
      </w:pPr>
      <w:r w:rsidRPr="005452AB">
        <w:rPr>
          <w:rFonts w:ascii="Times New Roman" w:hAnsi="Times New Roman" w:cs="Times New Roman"/>
          <w:sz w:val="24"/>
          <w:szCs w:val="24"/>
          <w:lang w:eastAsia="ru-RU"/>
        </w:rPr>
        <w:t>У травні 2025 року Хмельницьким центром професійно-технічної освіти сфери послуг проведено обласний конкурс фахової майстерності «Креативний денім» для здобувачів освіти загальноосвітніх шкіл.</w:t>
      </w:r>
    </w:p>
    <w:p w14:paraId="65518A10" w14:textId="77777777" w:rsidR="0097609F" w:rsidRPr="005452AB" w:rsidRDefault="0097609F" w:rsidP="0097609F">
      <w:pPr>
        <w:ind w:firstLine="851"/>
        <w:jc w:val="both"/>
        <w:rPr>
          <w:rFonts w:ascii="Times New Roman" w:hAnsi="Times New Roman" w:cs="Times New Roman"/>
          <w:sz w:val="24"/>
          <w:szCs w:val="24"/>
        </w:rPr>
      </w:pPr>
      <w:r w:rsidRPr="005452AB">
        <w:rPr>
          <w:rFonts w:ascii="Times New Roman" w:hAnsi="Times New Roman" w:cs="Times New Roman"/>
          <w:sz w:val="24"/>
          <w:szCs w:val="24"/>
          <w:lang w:eastAsia="ru-RU"/>
        </w:rPr>
        <w:t>На основі запитів роботодавців сформовано пропозиції до регіонального замовлення на підготовку робітничих кадрів у закладах професійної (професійно-технічної) освіти у кількості 1065 осіб на 2025/2026 навчальний рік за напрямками: загальні професії електротехнічного виробництва; будівельні, монтажні і ремонтно-будівельні роботи; автомобільний транспорт; швейне виробництво; громадське харчування; хлібопекарське та макаронне виробництво; виробництво художніх і ювелірних виробів; сільське господарство; загальні професії для всіх галузей економіки.</w:t>
      </w:r>
    </w:p>
    <w:p w14:paraId="042A730A" w14:textId="7AF22AA1" w:rsidR="0097609F" w:rsidRPr="005452AB" w:rsidRDefault="0097609F" w:rsidP="0097609F">
      <w:pPr>
        <w:pStyle w:val="ae"/>
        <w:tabs>
          <w:tab w:val="left" w:pos="900"/>
        </w:tabs>
        <w:spacing w:before="0" w:after="0"/>
        <w:ind w:left="0" w:firstLine="851"/>
        <w:jc w:val="both"/>
      </w:pPr>
      <w:r w:rsidRPr="005452AB">
        <w:lastRenderedPageBreak/>
        <w:t>Середній розмір заробітної плати штатних працівників громади у січні-березні 2025 року склав 19625 грн., у т. ч. у березні – 20187 грн. (у січні-березні 2024 року – 15818 грн.)..</w:t>
      </w:r>
    </w:p>
    <w:p w14:paraId="6B8BF755" w14:textId="77777777" w:rsidR="0097609F" w:rsidRPr="005452AB" w:rsidRDefault="0097609F" w:rsidP="0097609F">
      <w:pPr>
        <w:pStyle w:val="ae"/>
        <w:tabs>
          <w:tab w:val="left" w:pos="900"/>
        </w:tabs>
        <w:spacing w:before="0" w:after="0"/>
        <w:ind w:left="0" w:firstLine="851"/>
        <w:jc w:val="both"/>
      </w:pPr>
      <w:r w:rsidRPr="005452AB">
        <w:t>Проводились заходи, спрямовані на легалізацію «тіньової» зайнятості та «тіньової» заробітної плати. Здійснювався моніторинг рівня середньої заробітної плати у суб’єктів господарювання. Проведено 5 засідань з питань «тіньових» трудових відносин, на які запрошувались 155 роботодавців (заслухано 55).</w:t>
      </w:r>
    </w:p>
    <w:p w14:paraId="739C7AA0" w14:textId="77777777" w:rsidR="0097609F" w:rsidRPr="005452AB" w:rsidRDefault="0097609F" w:rsidP="007E112A">
      <w:pPr>
        <w:pStyle w:val="ae"/>
        <w:tabs>
          <w:tab w:val="left" w:pos="900"/>
        </w:tabs>
        <w:spacing w:before="0" w:after="0"/>
        <w:ind w:left="0" w:firstLine="851"/>
        <w:jc w:val="both"/>
      </w:pPr>
      <w:r w:rsidRPr="005452AB">
        <w:t>З метою сприяння легалізації «тіньової» зайнятості населення та «тіньової» заробітної плати відвідано 4,5 тис. суб’єктів господарювання, розповсюджено біля 10 тис. пам’яток роботодавцям та працівникам про важливість оформлення офіційних трудових відносин, інформаційні матеріали щодо програм сприяння зайнятості населення, діджиталізацію послуг і серві</w:t>
      </w:r>
      <w:r w:rsidR="007E112A" w:rsidRPr="005452AB">
        <w:t>сів Державної служби зайнятості</w:t>
      </w:r>
    </w:p>
    <w:p w14:paraId="55194AFA" w14:textId="77777777" w:rsidR="0097609F" w:rsidRPr="005452AB" w:rsidRDefault="0097609F" w:rsidP="00B96392">
      <w:pPr>
        <w:spacing w:after="0"/>
        <w:ind w:right="-2" w:firstLine="851"/>
        <w:jc w:val="both"/>
        <w:rPr>
          <w:rFonts w:ascii="Times New Roman" w:hAnsi="Times New Roman" w:cs="Times New Roman"/>
          <w:sz w:val="24"/>
          <w:szCs w:val="24"/>
        </w:rPr>
      </w:pPr>
      <w:r w:rsidRPr="005452AB">
        <w:rPr>
          <w:rFonts w:ascii="Times New Roman" w:hAnsi="Times New Roman" w:cs="Times New Roman"/>
          <w:sz w:val="24"/>
          <w:szCs w:val="24"/>
        </w:rPr>
        <w:t>У січні-травні 2025 року підприємствами громади виконано будівельних робіт на суму 802,5 млн. грн. (у січні-травні 2024 року – 831,3 млн. грн.). У структурі будівельних робіт роботи з будівництва будівель становили 66,2%, інженерних споруд – 33,8%.</w:t>
      </w:r>
    </w:p>
    <w:p w14:paraId="465E4697" w14:textId="77777777" w:rsidR="0097609F" w:rsidRPr="005452AB" w:rsidRDefault="0097609F" w:rsidP="00B96392">
      <w:pPr>
        <w:spacing w:after="0"/>
        <w:ind w:right="-2" w:firstLine="851"/>
        <w:jc w:val="both"/>
        <w:rPr>
          <w:rFonts w:ascii="Times New Roman" w:hAnsi="Times New Roman" w:cs="Times New Roman"/>
          <w:sz w:val="24"/>
          <w:szCs w:val="24"/>
        </w:rPr>
      </w:pPr>
      <w:r w:rsidRPr="005452AB">
        <w:rPr>
          <w:rFonts w:ascii="Times New Roman" w:hAnsi="Times New Roman" w:cs="Times New Roman"/>
          <w:sz w:val="24"/>
          <w:szCs w:val="24"/>
        </w:rPr>
        <w:t xml:space="preserve">За січень-березень 2025 року прийнято у експлуатацію 50,6 тис. кв. м загальної площі житлових будівель, що на 21,6% менше, ніж за відповідний період 2024 року. </w:t>
      </w:r>
    </w:p>
    <w:p w14:paraId="29C6ECAB" w14:textId="77777777" w:rsidR="0097609F" w:rsidRPr="005452AB" w:rsidRDefault="0097609F" w:rsidP="00B96392">
      <w:pPr>
        <w:tabs>
          <w:tab w:val="left" w:pos="6261"/>
        </w:tabs>
        <w:spacing w:after="0"/>
        <w:ind w:firstLine="851"/>
        <w:jc w:val="both"/>
        <w:rPr>
          <w:rFonts w:ascii="Times New Roman" w:hAnsi="Times New Roman" w:cs="Times New Roman"/>
          <w:bCs/>
          <w:sz w:val="24"/>
          <w:szCs w:val="24"/>
          <w:shd w:val="clear" w:color="auto" w:fill="FFFFFF"/>
        </w:rPr>
      </w:pPr>
      <w:r w:rsidRPr="005452AB">
        <w:rPr>
          <w:rFonts w:ascii="Times New Roman" w:hAnsi="Times New Roman" w:cs="Times New Roman"/>
          <w:bCs/>
          <w:sz w:val="24"/>
          <w:szCs w:val="24"/>
          <w:shd w:val="clear" w:color="auto" w:fill="FFFFFF"/>
        </w:rPr>
        <w:t>За І півріччя 2025 року укладено 312 договорів оренди землі та додаткових угод.</w:t>
      </w:r>
    </w:p>
    <w:p w14:paraId="4F721F7B" w14:textId="77777777" w:rsidR="0097609F" w:rsidRPr="005452AB" w:rsidRDefault="0097609F" w:rsidP="00B96392">
      <w:pPr>
        <w:spacing w:after="0"/>
        <w:ind w:firstLine="851"/>
        <w:jc w:val="both"/>
        <w:rPr>
          <w:rFonts w:ascii="Times New Roman" w:hAnsi="Times New Roman" w:cs="Times New Roman"/>
          <w:sz w:val="24"/>
          <w:szCs w:val="24"/>
          <w:lang w:eastAsia="uk-UA"/>
        </w:rPr>
      </w:pPr>
      <w:r w:rsidRPr="005452AB">
        <w:rPr>
          <w:rFonts w:ascii="Times New Roman" w:hAnsi="Times New Roman" w:cs="Times New Roman"/>
          <w:sz w:val="24"/>
          <w:szCs w:val="24"/>
        </w:rPr>
        <w:t>У</w:t>
      </w:r>
      <w:r w:rsidRPr="005452AB">
        <w:rPr>
          <w:rFonts w:ascii="Times New Roman" w:hAnsi="Times New Roman" w:cs="Times New Roman"/>
          <w:sz w:val="24"/>
          <w:szCs w:val="24"/>
          <w:shd w:val="clear" w:color="auto" w:fill="FFFFFF"/>
        </w:rPr>
        <w:t xml:space="preserve"> орендному користуванні перебуває 803 об’єкти нерухомого майна комунальної власності площею 87,9 тис. кв. м. Отримано орендної плати у сумі 27,3 млн. грн., що на </w:t>
      </w:r>
      <w:r w:rsidRPr="005452AB">
        <w:rPr>
          <w:rFonts w:ascii="Times New Roman" w:hAnsi="Times New Roman" w:cs="Times New Roman"/>
          <w:sz w:val="24"/>
          <w:szCs w:val="24"/>
          <w:shd w:val="clear" w:color="auto" w:fill="FFFFFF"/>
        </w:rPr>
        <w:br/>
        <w:t xml:space="preserve">3,9 млн. грн. більше, ніж за аналогічний період 2024 року. </w:t>
      </w:r>
      <w:r w:rsidRPr="005452AB">
        <w:rPr>
          <w:rFonts w:ascii="Times New Roman" w:hAnsi="Times New Roman" w:cs="Times New Roman"/>
          <w:sz w:val="24"/>
          <w:szCs w:val="24"/>
        </w:rPr>
        <w:t>Рівень оплати за договорами оренди становить 101%.</w:t>
      </w:r>
      <w:r w:rsidRPr="005452AB">
        <w:rPr>
          <w:rFonts w:ascii="Times New Roman" w:hAnsi="Times New Roman" w:cs="Times New Roman"/>
          <w:sz w:val="24"/>
          <w:szCs w:val="24"/>
          <w:shd w:val="clear" w:color="auto" w:fill="FFFFFF"/>
        </w:rPr>
        <w:t xml:space="preserve"> </w:t>
      </w:r>
    </w:p>
    <w:p w14:paraId="682E96D6" w14:textId="77777777" w:rsidR="0097609F" w:rsidRPr="005452AB" w:rsidRDefault="0097609F" w:rsidP="0097609F">
      <w:pPr>
        <w:pStyle w:val="m-5081849082963352089m-4940167367822132229msobodytextindent"/>
        <w:spacing w:before="0" w:beforeAutospacing="0" w:after="0" w:afterAutospacing="0"/>
        <w:ind w:firstLine="851"/>
        <w:jc w:val="both"/>
      </w:pPr>
      <w:r w:rsidRPr="005452AB">
        <w:rPr>
          <w:shd w:val="clear" w:color="auto" w:fill="FFFFFF"/>
        </w:rPr>
        <w:t xml:space="preserve">Передача у оренду комунального майна, </w:t>
      </w:r>
      <w:r w:rsidRPr="005452AB">
        <w:t>аукціони з продажу об’єктів нерухомого майна комунальної власності громади</w:t>
      </w:r>
      <w:r w:rsidRPr="005452AB">
        <w:rPr>
          <w:shd w:val="clear" w:color="auto" w:fill="FFFFFF"/>
        </w:rPr>
        <w:t xml:space="preserve"> </w:t>
      </w:r>
      <w:r w:rsidRPr="005452AB">
        <w:t xml:space="preserve">проводились із використанням електронної системи «Прозорро.Продажі». </w:t>
      </w:r>
      <w:r w:rsidRPr="005452AB">
        <w:rPr>
          <w:shd w:val="clear" w:color="auto" w:fill="FFFFFF"/>
        </w:rPr>
        <w:t>Проведено 44 аукціони з оренди нежитлових приміщень, за результатами яких укладено 32 договори оренди.</w:t>
      </w:r>
      <w:r w:rsidRPr="005452AB">
        <w:t xml:space="preserve">  </w:t>
      </w:r>
    </w:p>
    <w:p w14:paraId="5E5D71D2" w14:textId="77777777" w:rsidR="0097609F" w:rsidRPr="005452AB" w:rsidRDefault="0097609F" w:rsidP="0097609F">
      <w:pPr>
        <w:ind w:firstLine="851"/>
        <w:jc w:val="both"/>
        <w:rPr>
          <w:rFonts w:ascii="Times New Roman" w:hAnsi="Times New Roman" w:cs="Times New Roman"/>
          <w:sz w:val="24"/>
          <w:szCs w:val="24"/>
          <w:shd w:val="clear" w:color="auto" w:fill="FFFFFF"/>
        </w:rPr>
      </w:pPr>
      <w:r w:rsidRPr="005452AB">
        <w:rPr>
          <w:rFonts w:ascii="Times New Roman" w:hAnsi="Times New Roman" w:cs="Times New Roman"/>
          <w:sz w:val="24"/>
          <w:szCs w:val="24"/>
        </w:rPr>
        <w:t> </w:t>
      </w:r>
      <w:r w:rsidRPr="005452AB">
        <w:rPr>
          <w:rFonts w:ascii="Times New Roman" w:hAnsi="Times New Roman" w:cs="Times New Roman"/>
          <w:color w:val="000000"/>
          <w:sz w:val="24"/>
          <w:szCs w:val="24"/>
          <w:shd w:val="clear" w:color="auto" w:fill="FFFFFF"/>
        </w:rPr>
        <w:t xml:space="preserve">Продовжується реєстрація права власності на нерухоме майно, яке перебуває у власності </w:t>
      </w:r>
      <w:r w:rsidRPr="005452AB">
        <w:rPr>
          <w:rFonts w:ascii="Times New Roman" w:hAnsi="Times New Roman" w:cs="Times New Roman"/>
          <w:sz w:val="24"/>
          <w:szCs w:val="24"/>
          <w:shd w:val="clear" w:color="auto" w:fill="FFFFFF"/>
        </w:rPr>
        <w:t>громади (зареєстровано право власності на 83</w:t>
      </w:r>
      <w:r w:rsidRPr="005452AB">
        <w:rPr>
          <w:rFonts w:ascii="Times New Roman" w:hAnsi="Times New Roman" w:cs="Times New Roman"/>
          <w:b/>
          <w:sz w:val="24"/>
          <w:szCs w:val="24"/>
          <w:shd w:val="clear" w:color="auto" w:fill="FFFFFF"/>
        </w:rPr>
        <w:t xml:space="preserve"> </w:t>
      </w:r>
      <w:r w:rsidRPr="005452AB">
        <w:rPr>
          <w:rFonts w:ascii="Times New Roman" w:hAnsi="Times New Roman" w:cs="Times New Roman"/>
          <w:sz w:val="24"/>
          <w:szCs w:val="24"/>
          <w:shd w:val="clear" w:color="auto" w:fill="FFFFFF"/>
        </w:rPr>
        <w:t>об’єкти нерухомості).</w:t>
      </w:r>
      <w:r w:rsidRPr="005452AB">
        <w:rPr>
          <w:rFonts w:ascii="Times New Roman" w:hAnsi="Times New Roman" w:cs="Times New Roman"/>
          <w:sz w:val="24"/>
          <w:szCs w:val="24"/>
        </w:rPr>
        <w:t xml:space="preserve"> </w:t>
      </w:r>
    </w:p>
    <w:p w14:paraId="41E47C93" w14:textId="77777777" w:rsidR="0097609F" w:rsidRPr="005452AB" w:rsidRDefault="0097609F" w:rsidP="00B96392">
      <w:pPr>
        <w:spacing w:after="0"/>
        <w:ind w:firstLine="851"/>
        <w:jc w:val="both"/>
        <w:rPr>
          <w:rFonts w:ascii="Times New Roman" w:hAnsi="Times New Roman" w:cs="Times New Roman"/>
          <w:sz w:val="24"/>
          <w:szCs w:val="24"/>
          <w:shd w:val="clear" w:color="auto" w:fill="FFFFFF"/>
        </w:rPr>
      </w:pPr>
      <w:r w:rsidRPr="005452AB">
        <w:rPr>
          <w:rFonts w:ascii="Times New Roman" w:hAnsi="Times New Roman" w:cs="Times New Roman"/>
          <w:sz w:val="24"/>
          <w:szCs w:val="24"/>
          <w:lang w:eastAsia="uk-UA"/>
        </w:rPr>
        <w:t xml:space="preserve">Виконано роботи з капітального ремонту даху, поточного ремонту </w:t>
      </w:r>
      <w:r w:rsidRPr="005452AB">
        <w:rPr>
          <w:rFonts w:ascii="Times New Roman" w:hAnsi="Times New Roman" w:cs="Times New Roman"/>
          <w:bCs/>
          <w:sz w:val="24"/>
          <w:szCs w:val="24"/>
        </w:rPr>
        <w:t xml:space="preserve">підвальних приміщень, підсвічування головного входу </w:t>
      </w:r>
      <w:r w:rsidRPr="005452AB">
        <w:rPr>
          <w:rFonts w:ascii="Times New Roman" w:hAnsi="Times New Roman" w:cs="Times New Roman"/>
          <w:sz w:val="24"/>
          <w:szCs w:val="24"/>
          <w:lang w:eastAsia="uk-UA"/>
        </w:rPr>
        <w:t>ТЦ «Дитячий світ»</w:t>
      </w:r>
      <w:r w:rsidRPr="005452AB">
        <w:rPr>
          <w:rFonts w:ascii="Times New Roman" w:hAnsi="Times New Roman" w:cs="Times New Roman"/>
          <w:bCs/>
          <w:sz w:val="24"/>
          <w:szCs w:val="24"/>
        </w:rPr>
        <w:t xml:space="preserve">; капітального ремонту фойе та коридорів, </w:t>
      </w:r>
      <w:r w:rsidRPr="005452AB">
        <w:rPr>
          <w:rFonts w:ascii="Times New Roman" w:hAnsi="Times New Roman" w:cs="Times New Roman"/>
          <w:sz w:val="24"/>
          <w:szCs w:val="24"/>
        </w:rPr>
        <w:t>п</w:t>
      </w:r>
      <w:r w:rsidRPr="005452AB">
        <w:rPr>
          <w:rFonts w:ascii="Times New Roman" w:hAnsi="Times New Roman" w:cs="Times New Roman"/>
          <w:bCs/>
          <w:sz w:val="24"/>
          <w:szCs w:val="24"/>
        </w:rPr>
        <w:t>оточного ремонту покрівлі, санвузлів І та ІІ поверхів будівлі на вул. Інститутській, 5; поточного ремонту підвалу</w:t>
      </w:r>
      <w:r w:rsidRPr="005452AB">
        <w:rPr>
          <w:rFonts w:ascii="Times New Roman" w:hAnsi="Times New Roman" w:cs="Times New Roman"/>
          <w:sz w:val="24"/>
          <w:szCs w:val="24"/>
        </w:rPr>
        <w:t xml:space="preserve"> будівлі «</w:t>
      </w:r>
      <w:r w:rsidRPr="005452AB">
        <w:rPr>
          <w:rFonts w:ascii="Times New Roman" w:hAnsi="Times New Roman" w:cs="Times New Roman"/>
          <w:bCs/>
          <w:sz w:val="24"/>
          <w:szCs w:val="24"/>
        </w:rPr>
        <w:t xml:space="preserve">Пожежне депо» на вул. Подільській, 39; </w:t>
      </w:r>
      <w:r w:rsidRPr="005452AB">
        <w:rPr>
          <w:rFonts w:ascii="Times New Roman" w:hAnsi="Times New Roman" w:cs="Times New Roman"/>
          <w:sz w:val="24"/>
          <w:szCs w:val="24"/>
          <w:lang w:eastAsia="uk-UA"/>
        </w:rPr>
        <w:t>поточного ремонту</w:t>
      </w:r>
      <w:r w:rsidRPr="005452AB">
        <w:rPr>
          <w:rFonts w:ascii="Times New Roman" w:hAnsi="Times New Roman" w:cs="Times New Roman"/>
          <w:sz w:val="24"/>
          <w:szCs w:val="24"/>
        </w:rPr>
        <w:t xml:space="preserve"> </w:t>
      </w:r>
      <w:r w:rsidRPr="005452AB">
        <w:rPr>
          <w:rFonts w:ascii="Times New Roman" w:hAnsi="Times New Roman" w:cs="Times New Roman"/>
          <w:sz w:val="24"/>
          <w:szCs w:val="24"/>
          <w:lang w:eastAsia="uk-UA"/>
        </w:rPr>
        <w:t>технічного поверху, сходової клітини будинку побуту «Південний Буг» на вул. Кам'янецькій, 2; поточного ремонту І поверху будівлі на вул. Кам'янецькій, 74; поточного ремонту покрівлі будівлі на пр. Миру, 71/3.</w:t>
      </w:r>
    </w:p>
    <w:p w14:paraId="758BF3D5" w14:textId="77777777" w:rsidR="0097609F" w:rsidRPr="005452AB" w:rsidRDefault="0097609F" w:rsidP="00B96392">
      <w:pPr>
        <w:spacing w:after="0"/>
        <w:ind w:firstLine="851"/>
        <w:jc w:val="both"/>
        <w:rPr>
          <w:rFonts w:ascii="Times New Roman" w:hAnsi="Times New Roman" w:cs="Times New Roman"/>
          <w:sz w:val="24"/>
          <w:szCs w:val="24"/>
          <w:lang w:eastAsia="ru-RU"/>
        </w:rPr>
      </w:pPr>
      <w:r w:rsidRPr="005452AB">
        <w:rPr>
          <w:rFonts w:ascii="Times New Roman" w:hAnsi="Times New Roman" w:cs="Times New Roman"/>
          <w:sz w:val="24"/>
          <w:szCs w:val="24"/>
          <w:lang w:eastAsia="ru-RU"/>
        </w:rPr>
        <w:t xml:space="preserve">За І квартал 2025 року затверджені фінансові плани у частині доходів виконали </w:t>
      </w:r>
      <w:r w:rsidRPr="005452AB">
        <w:rPr>
          <w:rFonts w:ascii="Times New Roman" w:hAnsi="Times New Roman" w:cs="Times New Roman"/>
          <w:sz w:val="24"/>
          <w:szCs w:val="24"/>
          <w:lang w:eastAsia="ru-RU"/>
        </w:rPr>
        <w:br/>
        <w:t>22 комунальних підприємства (55,0% від загальної кількості підприємств), у частині досягнення фінансового результату – 17 підприємств (42,5%).</w:t>
      </w:r>
    </w:p>
    <w:p w14:paraId="151629D1" w14:textId="77777777" w:rsidR="0097609F" w:rsidRPr="005452AB" w:rsidRDefault="0097609F" w:rsidP="00B96392">
      <w:pPr>
        <w:spacing w:after="0"/>
        <w:ind w:firstLine="851"/>
        <w:jc w:val="both"/>
        <w:rPr>
          <w:rFonts w:ascii="Times New Roman" w:hAnsi="Times New Roman" w:cs="Times New Roman"/>
          <w:sz w:val="24"/>
          <w:szCs w:val="24"/>
          <w:lang w:eastAsia="ru-RU"/>
        </w:rPr>
      </w:pPr>
      <w:r w:rsidRPr="005452AB">
        <w:rPr>
          <w:rFonts w:ascii="Times New Roman" w:hAnsi="Times New Roman" w:cs="Times New Roman"/>
          <w:sz w:val="24"/>
          <w:szCs w:val="24"/>
          <w:lang w:eastAsia="ru-RU"/>
        </w:rPr>
        <w:t xml:space="preserve">За результатами господарської діяльності 19 комунальних підприємств отримали чистий прибуток у сумі 54,4 </w:t>
      </w:r>
      <w:r w:rsidRPr="005452AB">
        <w:rPr>
          <w:rFonts w:ascii="Times New Roman" w:hAnsi="Times New Roman" w:cs="Times New Roman"/>
          <w:sz w:val="24"/>
          <w:szCs w:val="24"/>
        </w:rPr>
        <w:t>млн</w:t>
      </w:r>
      <w:r w:rsidRPr="005452AB">
        <w:rPr>
          <w:rFonts w:ascii="Times New Roman" w:hAnsi="Times New Roman" w:cs="Times New Roman"/>
          <w:sz w:val="24"/>
          <w:szCs w:val="24"/>
          <w:lang w:eastAsia="ru-RU"/>
        </w:rPr>
        <w:t>. грн., що на 2,3 мл</w:t>
      </w:r>
      <w:r w:rsidRPr="005452AB">
        <w:rPr>
          <w:rFonts w:ascii="Times New Roman" w:hAnsi="Times New Roman" w:cs="Times New Roman"/>
          <w:sz w:val="24"/>
          <w:szCs w:val="24"/>
        </w:rPr>
        <w:t>н</w:t>
      </w:r>
      <w:r w:rsidRPr="005452AB">
        <w:rPr>
          <w:rFonts w:ascii="Times New Roman" w:hAnsi="Times New Roman" w:cs="Times New Roman"/>
          <w:sz w:val="24"/>
          <w:szCs w:val="24"/>
          <w:lang w:eastAsia="ru-RU"/>
        </w:rPr>
        <w:t xml:space="preserve">. грн. менше, ніж у І кварталі 2025 року. 19 комунальних підприємств спрацювали зі збитками на суму </w:t>
      </w:r>
      <w:r w:rsidRPr="005452AB">
        <w:rPr>
          <w:rFonts w:ascii="Times New Roman" w:hAnsi="Times New Roman" w:cs="Times New Roman"/>
          <w:sz w:val="24"/>
          <w:szCs w:val="24"/>
        </w:rPr>
        <w:t xml:space="preserve">55,7 </w:t>
      </w:r>
      <w:r w:rsidRPr="005452AB">
        <w:rPr>
          <w:rFonts w:ascii="Times New Roman" w:hAnsi="Times New Roman" w:cs="Times New Roman"/>
          <w:sz w:val="24"/>
          <w:szCs w:val="24"/>
          <w:lang w:eastAsia="uk-UA"/>
        </w:rPr>
        <w:t>млн</w:t>
      </w:r>
      <w:r w:rsidRPr="005452AB">
        <w:rPr>
          <w:rFonts w:ascii="Times New Roman" w:hAnsi="Times New Roman" w:cs="Times New Roman"/>
          <w:sz w:val="24"/>
          <w:szCs w:val="24"/>
        </w:rPr>
        <w:t>. грн.</w:t>
      </w:r>
      <w:r w:rsidRPr="005452AB">
        <w:rPr>
          <w:rFonts w:ascii="Times New Roman" w:hAnsi="Times New Roman" w:cs="Times New Roman"/>
          <w:sz w:val="24"/>
          <w:szCs w:val="24"/>
          <w:lang w:eastAsia="ru-RU"/>
        </w:rPr>
        <w:t xml:space="preserve">, що на </w:t>
      </w:r>
      <w:r w:rsidRPr="005452AB">
        <w:rPr>
          <w:rFonts w:ascii="Times New Roman" w:hAnsi="Times New Roman" w:cs="Times New Roman"/>
          <w:sz w:val="24"/>
          <w:szCs w:val="24"/>
        </w:rPr>
        <w:t>27,8 млн</w:t>
      </w:r>
      <w:r w:rsidRPr="005452AB">
        <w:rPr>
          <w:rFonts w:ascii="Times New Roman" w:hAnsi="Times New Roman" w:cs="Times New Roman"/>
          <w:sz w:val="24"/>
          <w:szCs w:val="24"/>
          <w:lang w:eastAsia="ru-RU"/>
        </w:rPr>
        <w:t xml:space="preserve">. грн. більше, ніж за І квартал 2024 року. 2 підприємства спрацювали з нульовим фінансовим результатом. </w:t>
      </w:r>
    </w:p>
    <w:p w14:paraId="0E4EFF16" w14:textId="77777777" w:rsidR="0097609F" w:rsidRPr="005452AB" w:rsidRDefault="0097609F" w:rsidP="00B96392">
      <w:pPr>
        <w:tabs>
          <w:tab w:val="left" w:pos="720"/>
        </w:tabs>
        <w:spacing w:after="0"/>
        <w:ind w:firstLine="851"/>
        <w:jc w:val="both"/>
        <w:rPr>
          <w:rFonts w:ascii="Times New Roman" w:hAnsi="Times New Roman" w:cs="Times New Roman"/>
          <w:sz w:val="24"/>
          <w:szCs w:val="24"/>
        </w:rPr>
      </w:pPr>
      <w:r w:rsidRPr="005452AB">
        <w:rPr>
          <w:rFonts w:ascii="Times New Roman" w:hAnsi="Times New Roman" w:cs="Times New Roman"/>
          <w:sz w:val="24"/>
          <w:szCs w:val="24"/>
          <w:lang w:eastAsia="ru-RU"/>
        </w:rPr>
        <w:t xml:space="preserve">Загальний фінансовий результат діяльності 40 комунальних  підприємств - чистий збиток у сумі 1,3 млн. грн. </w:t>
      </w:r>
      <w:r w:rsidRPr="005452AB">
        <w:rPr>
          <w:rFonts w:ascii="Times New Roman" w:hAnsi="Times New Roman" w:cs="Times New Roman"/>
          <w:sz w:val="24"/>
          <w:szCs w:val="24"/>
        </w:rPr>
        <w:t>Комунальними підприємствами за І півріччя 2025 року виконано 259 заходів із запланованих 366, частково виконано - 77 заходів, не виконано - 30 заходів. Виконання заходів повністю або частково становить 92%.</w:t>
      </w:r>
    </w:p>
    <w:p w14:paraId="079C9F66" w14:textId="77777777" w:rsidR="007E112A" w:rsidRPr="005452AB" w:rsidRDefault="007E112A" w:rsidP="00B96392">
      <w:pPr>
        <w:tabs>
          <w:tab w:val="left" w:pos="720"/>
        </w:tabs>
        <w:spacing w:after="0"/>
        <w:ind w:firstLine="851"/>
        <w:jc w:val="both"/>
        <w:rPr>
          <w:rFonts w:ascii="Times New Roman" w:hAnsi="Times New Roman" w:cs="Times New Roman"/>
          <w:sz w:val="24"/>
          <w:szCs w:val="24"/>
        </w:rPr>
      </w:pPr>
    </w:p>
    <w:p w14:paraId="00259FA3" w14:textId="77777777" w:rsidR="007E112A" w:rsidRPr="005452AB" w:rsidRDefault="007E112A" w:rsidP="00B96392">
      <w:pPr>
        <w:tabs>
          <w:tab w:val="left" w:pos="720"/>
        </w:tabs>
        <w:spacing w:after="0"/>
        <w:ind w:firstLine="851"/>
        <w:jc w:val="both"/>
        <w:rPr>
          <w:rFonts w:ascii="Times New Roman" w:hAnsi="Times New Roman" w:cs="Times New Roman"/>
          <w:sz w:val="24"/>
          <w:szCs w:val="24"/>
        </w:rPr>
      </w:pPr>
    </w:p>
    <w:p w14:paraId="7CF220D0" w14:textId="77777777" w:rsidR="00503E38" w:rsidRPr="005452AB" w:rsidRDefault="00503E38" w:rsidP="00B96392">
      <w:pPr>
        <w:tabs>
          <w:tab w:val="left" w:pos="720"/>
        </w:tabs>
        <w:spacing w:after="0"/>
        <w:ind w:firstLine="851"/>
        <w:jc w:val="both"/>
        <w:rPr>
          <w:rFonts w:ascii="Times New Roman" w:hAnsi="Times New Roman" w:cs="Times New Roman"/>
          <w:sz w:val="24"/>
          <w:szCs w:val="24"/>
        </w:rPr>
      </w:pPr>
    </w:p>
    <w:p w14:paraId="3E69D767" w14:textId="77777777" w:rsidR="007E112A" w:rsidRPr="005452AB" w:rsidRDefault="007E112A" w:rsidP="00B96392">
      <w:pPr>
        <w:tabs>
          <w:tab w:val="left" w:pos="720"/>
        </w:tabs>
        <w:spacing w:after="0"/>
        <w:ind w:firstLine="851"/>
        <w:jc w:val="both"/>
        <w:rPr>
          <w:rFonts w:ascii="Times New Roman" w:hAnsi="Times New Roman" w:cs="Times New Roman"/>
          <w:sz w:val="24"/>
          <w:szCs w:val="24"/>
          <w:lang w:eastAsia="ru-RU"/>
        </w:rPr>
      </w:pPr>
    </w:p>
    <w:p w14:paraId="7D79642E" w14:textId="77777777" w:rsidR="0097609F" w:rsidRPr="005452AB" w:rsidRDefault="0097609F" w:rsidP="00B96392">
      <w:pPr>
        <w:tabs>
          <w:tab w:val="left" w:pos="720"/>
        </w:tabs>
        <w:spacing w:after="0"/>
        <w:ind w:firstLine="851"/>
        <w:jc w:val="both"/>
        <w:rPr>
          <w:rFonts w:ascii="Times New Roman" w:hAnsi="Times New Roman" w:cs="Times New Roman"/>
          <w:sz w:val="24"/>
          <w:szCs w:val="24"/>
          <w:lang w:eastAsia="ru-RU"/>
        </w:rPr>
      </w:pPr>
    </w:p>
    <w:p w14:paraId="3505382A" w14:textId="77777777" w:rsidR="0097609F" w:rsidRPr="005452AB" w:rsidRDefault="0097609F" w:rsidP="00B96392">
      <w:pPr>
        <w:tabs>
          <w:tab w:val="left" w:pos="1770"/>
        </w:tabs>
        <w:spacing w:after="0"/>
        <w:jc w:val="center"/>
        <w:rPr>
          <w:rFonts w:ascii="Times New Roman" w:hAnsi="Times New Roman" w:cs="Times New Roman"/>
          <w:b/>
          <w:bCs/>
          <w:color w:val="000000"/>
          <w:sz w:val="24"/>
          <w:szCs w:val="24"/>
        </w:rPr>
      </w:pPr>
      <w:r w:rsidRPr="005452AB">
        <w:rPr>
          <w:rFonts w:ascii="Times New Roman" w:hAnsi="Times New Roman" w:cs="Times New Roman"/>
          <w:b/>
          <w:bCs/>
          <w:color w:val="000000"/>
          <w:sz w:val="24"/>
          <w:szCs w:val="24"/>
        </w:rPr>
        <w:lastRenderedPageBreak/>
        <w:t xml:space="preserve">Основні прогнозні показники розвитку </w:t>
      </w:r>
    </w:p>
    <w:p w14:paraId="24487C0D" w14:textId="77777777" w:rsidR="0097609F" w:rsidRPr="005452AB" w:rsidRDefault="0097609F" w:rsidP="00B96392">
      <w:pPr>
        <w:spacing w:after="0"/>
        <w:jc w:val="center"/>
        <w:rPr>
          <w:rFonts w:ascii="Times New Roman" w:hAnsi="Times New Roman" w:cs="Times New Roman"/>
          <w:b/>
          <w:bCs/>
          <w:color w:val="000000"/>
          <w:sz w:val="24"/>
          <w:szCs w:val="24"/>
        </w:rPr>
      </w:pPr>
      <w:r w:rsidRPr="005452AB">
        <w:rPr>
          <w:rFonts w:ascii="Times New Roman" w:hAnsi="Times New Roman" w:cs="Times New Roman"/>
          <w:b/>
          <w:bCs/>
          <w:color w:val="000000"/>
          <w:sz w:val="24"/>
          <w:szCs w:val="24"/>
        </w:rPr>
        <w:t>Хмельницької міської територіальної громади</w:t>
      </w:r>
    </w:p>
    <w:p w14:paraId="0BCBBB91" w14:textId="77777777" w:rsidR="0097609F" w:rsidRPr="005452AB" w:rsidRDefault="0097609F" w:rsidP="007E112A">
      <w:pPr>
        <w:spacing w:after="0"/>
        <w:jc w:val="center"/>
        <w:rPr>
          <w:rFonts w:ascii="Times New Roman" w:hAnsi="Times New Roman" w:cs="Times New Roman"/>
          <w:b/>
          <w:bCs/>
          <w:color w:val="000000"/>
          <w:sz w:val="24"/>
          <w:szCs w:val="24"/>
        </w:rPr>
      </w:pPr>
      <w:r w:rsidRPr="005452AB">
        <w:rPr>
          <w:rFonts w:ascii="Times New Roman" w:hAnsi="Times New Roman" w:cs="Times New Roman"/>
          <w:b/>
          <w:bCs/>
          <w:color w:val="000000"/>
          <w:sz w:val="24"/>
          <w:szCs w:val="24"/>
        </w:rPr>
        <w:t>на 2026-2028 роки</w:t>
      </w:r>
      <w:r w:rsidRPr="005452AB">
        <w:rPr>
          <w:rFonts w:ascii="Times New Roman" w:hAnsi="Times New Roman" w:cs="Times New Roman"/>
          <w:b/>
          <w:bCs/>
          <w:color w:val="FFFFFF" w:themeColor="background1"/>
          <w:kern w:val="32"/>
          <w:sz w:val="24"/>
          <w:szCs w:val="24"/>
        </w:rPr>
        <w:t>акт 2022</w:t>
      </w:r>
    </w:p>
    <w:tbl>
      <w:tblPr>
        <w:tblW w:w="10338" w:type="dxa"/>
        <w:tblInd w:w="2" w:type="dxa"/>
        <w:tblLayout w:type="fixed"/>
        <w:tblLook w:val="00A0" w:firstRow="1" w:lastRow="0" w:firstColumn="1" w:lastColumn="0" w:noHBand="0" w:noVBand="0"/>
      </w:tblPr>
      <w:tblGrid>
        <w:gridCol w:w="708"/>
        <w:gridCol w:w="3821"/>
        <w:gridCol w:w="1276"/>
        <w:gridCol w:w="1134"/>
        <w:gridCol w:w="1134"/>
        <w:gridCol w:w="1134"/>
        <w:gridCol w:w="1131"/>
      </w:tblGrid>
      <w:tr w:rsidR="0097609F" w:rsidRPr="005452AB" w14:paraId="553BCB03" w14:textId="77777777" w:rsidTr="0097609F">
        <w:trPr>
          <w:gridAfter w:val="1"/>
          <w:wAfter w:w="1131" w:type="dxa"/>
          <w:cantSplit/>
          <w:trHeight w:val="1483"/>
        </w:trPr>
        <w:tc>
          <w:tcPr>
            <w:tcW w:w="708" w:type="dxa"/>
            <w:tcBorders>
              <w:top w:val="single" w:sz="4" w:space="0" w:color="000000"/>
              <w:left w:val="single" w:sz="4" w:space="0" w:color="000000"/>
              <w:bottom w:val="single" w:sz="4" w:space="0" w:color="000000"/>
              <w:right w:val="nil"/>
            </w:tcBorders>
            <w:hideMark/>
          </w:tcPr>
          <w:p w14:paraId="21E77009" w14:textId="77777777" w:rsidR="0097609F" w:rsidRPr="005452AB" w:rsidRDefault="0097609F" w:rsidP="00B96392">
            <w:pPr>
              <w:spacing w:line="256" w:lineRule="auto"/>
              <w:ind w:left="-360" w:firstLine="360"/>
              <w:rPr>
                <w:rFonts w:ascii="Times New Roman" w:hAnsi="Times New Roman" w:cs="Times New Roman"/>
                <w:sz w:val="24"/>
                <w:szCs w:val="24"/>
              </w:rPr>
            </w:pPr>
            <w:r w:rsidRPr="005452AB">
              <w:rPr>
                <w:rFonts w:ascii="Times New Roman" w:hAnsi="Times New Roman" w:cs="Times New Roman"/>
                <w:sz w:val="24"/>
                <w:szCs w:val="24"/>
              </w:rPr>
              <w:t>№</w:t>
            </w:r>
          </w:p>
          <w:p w14:paraId="46C1D240" w14:textId="77777777" w:rsidR="0097609F" w:rsidRPr="005452AB" w:rsidRDefault="0097609F" w:rsidP="00B96392">
            <w:pPr>
              <w:spacing w:line="256" w:lineRule="auto"/>
              <w:ind w:left="-360" w:firstLine="360"/>
              <w:rPr>
                <w:rFonts w:ascii="Times New Roman" w:hAnsi="Times New Roman" w:cs="Times New Roman"/>
                <w:b/>
                <w:bCs/>
                <w:color w:val="000000"/>
                <w:sz w:val="24"/>
                <w:szCs w:val="24"/>
              </w:rPr>
            </w:pPr>
            <w:r w:rsidRPr="005452AB">
              <w:rPr>
                <w:rFonts w:ascii="Times New Roman" w:hAnsi="Times New Roman" w:cs="Times New Roman"/>
                <w:sz w:val="24"/>
                <w:szCs w:val="24"/>
              </w:rPr>
              <w:t>з/п</w:t>
            </w:r>
          </w:p>
        </w:tc>
        <w:tc>
          <w:tcPr>
            <w:tcW w:w="3821" w:type="dxa"/>
            <w:tcBorders>
              <w:top w:val="single" w:sz="4" w:space="0" w:color="000000"/>
              <w:left w:val="single" w:sz="4" w:space="0" w:color="000000"/>
              <w:bottom w:val="single" w:sz="4" w:space="0" w:color="000000"/>
              <w:right w:val="nil"/>
            </w:tcBorders>
          </w:tcPr>
          <w:p w14:paraId="14ABB7F2" w14:textId="77777777" w:rsidR="0097609F" w:rsidRPr="005452AB" w:rsidRDefault="0097609F" w:rsidP="00B96392">
            <w:pPr>
              <w:snapToGrid w:val="0"/>
              <w:spacing w:line="256" w:lineRule="auto"/>
              <w:jc w:val="center"/>
              <w:rPr>
                <w:rFonts w:ascii="Times New Roman" w:hAnsi="Times New Roman" w:cs="Times New Roman"/>
                <w:b/>
                <w:bCs/>
                <w:color w:val="000000"/>
                <w:sz w:val="24"/>
                <w:szCs w:val="24"/>
              </w:rPr>
            </w:pPr>
          </w:p>
          <w:p w14:paraId="1ABC7876" w14:textId="77777777" w:rsidR="0097609F" w:rsidRPr="005452AB" w:rsidRDefault="0097609F" w:rsidP="00B96392">
            <w:pPr>
              <w:spacing w:line="256" w:lineRule="auto"/>
              <w:ind w:left="167" w:hanging="167"/>
              <w:jc w:val="center"/>
              <w:rPr>
                <w:rFonts w:ascii="Times New Roman" w:hAnsi="Times New Roman" w:cs="Times New Roman"/>
                <w:b/>
                <w:bCs/>
                <w:color w:val="000000"/>
                <w:sz w:val="24"/>
                <w:szCs w:val="24"/>
              </w:rPr>
            </w:pPr>
            <w:r w:rsidRPr="005452AB">
              <w:rPr>
                <w:rFonts w:ascii="Times New Roman" w:hAnsi="Times New Roman" w:cs="Times New Roman"/>
                <w:b/>
                <w:bCs/>
                <w:color w:val="000000"/>
                <w:sz w:val="24"/>
                <w:szCs w:val="24"/>
              </w:rPr>
              <w:t>Показники</w:t>
            </w:r>
          </w:p>
        </w:tc>
        <w:tc>
          <w:tcPr>
            <w:tcW w:w="1276" w:type="dxa"/>
            <w:tcBorders>
              <w:top w:val="single" w:sz="4" w:space="0" w:color="000000"/>
              <w:left w:val="single" w:sz="4" w:space="0" w:color="000000"/>
              <w:bottom w:val="single" w:sz="4" w:space="0" w:color="000000"/>
              <w:right w:val="nil"/>
            </w:tcBorders>
            <w:textDirection w:val="btLr"/>
            <w:vAlign w:val="center"/>
            <w:hideMark/>
          </w:tcPr>
          <w:p w14:paraId="4B660D86" w14:textId="77777777" w:rsidR="0097609F" w:rsidRPr="005452AB" w:rsidRDefault="0097609F" w:rsidP="00B96392">
            <w:pPr>
              <w:spacing w:line="256" w:lineRule="auto"/>
              <w:ind w:left="113" w:right="113"/>
              <w:rPr>
                <w:rFonts w:ascii="Times New Roman" w:hAnsi="Times New Roman" w:cs="Times New Roman"/>
                <w:b/>
                <w:bCs/>
                <w:color w:val="000000"/>
                <w:sz w:val="24"/>
                <w:szCs w:val="24"/>
              </w:rPr>
            </w:pPr>
            <w:r w:rsidRPr="005452AB">
              <w:rPr>
                <w:rFonts w:ascii="Times New Roman" w:hAnsi="Times New Roman" w:cs="Times New Roman"/>
                <w:b/>
                <w:bCs/>
                <w:color w:val="000000"/>
                <w:sz w:val="24"/>
                <w:szCs w:val="24"/>
              </w:rPr>
              <w:t>Одиниця виміру</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2521B289" w14:textId="77777777" w:rsidR="0097609F" w:rsidRPr="005452AB" w:rsidRDefault="0097609F" w:rsidP="00B96392">
            <w:pPr>
              <w:spacing w:line="256" w:lineRule="auto"/>
              <w:ind w:left="113" w:right="113"/>
              <w:jc w:val="center"/>
              <w:rPr>
                <w:rFonts w:ascii="Times New Roman" w:hAnsi="Times New Roman" w:cs="Times New Roman"/>
                <w:b/>
                <w:bCs/>
                <w:i/>
                <w:iCs/>
                <w:color w:val="000000"/>
                <w:sz w:val="24"/>
                <w:szCs w:val="24"/>
              </w:rPr>
            </w:pPr>
            <w:r w:rsidRPr="005452AB">
              <w:rPr>
                <w:rFonts w:ascii="Times New Roman" w:hAnsi="Times New Roman" w:cs="Times New Roman"/>
                <w:b/>
                <w:bCs/>
                <w:color w:val="000000"/>
                <w:sz w:val="24"/>
                <w:szCs w:val="24"/>
              </w:rPr>
              <w:t>2026 рік</w:t>
            </w:r>
          </w:p>
          <w:p w14:paraId="18CAF7FB" w14:textId="77777777" w:rsidR="0097609F" w:rsidRPr="005452AB" w:rsidRDefault="0097609F" w:rsidP="00B96392">
            <w:pPr>
              <w:ind w:left="113" w:right="113"/>
              <w:jc w:val="center"/>
              <w:rPr>
                <w:rFonts w:ascii="Times New Roman" w:hAnsi="Times New Roman" w:cs="Times New Roman"/>
                <w:b/>
                <w:bCs/>
                <w:color w:val="000000"/>
                <w:sz w:val="24"/>
                <w:szCs w:val="24"/>
              </w:rPr>
            </w:pPr>
            <w:r w:rsidRPr="005452AB">
              <w:rPr>
                <w:rFonts w:ascii="Times New Roman" w:hAnsi="Times New Roman" w:cs="Times New Roman"/>
                <w:b/>
                <w:bCs/>
                <w:i/>
                <w:iCs/>
                <w:color w:val="000000"/>
                <w:sz w:val="24"/>
                <w:szCs w:val="24"/>
              </w:rPr>
              <w:t>прогноз</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D98133A" w14:textId="77777777" w:rsidR="0097609F" w:rsidRPr="005452AB" w:rsidRDefault="0097609F" w:rsidP="00B96392">
            <w:pPr>
              <w:ind w:left="113" w:right="113"/>
              <w:jc w:val="center"/>
              <w:rPr>
                <w:rFonts w:ascii="Times New Roman" w:hAnsi="Times New Roman" w:cs="Times New Roman"/>
                <w:b/>
                <w:bCs/>
                <w:i/>
                <w:iCs/>
                <w:color w:val="000000"/>
                <w:sz w:val="24"/>
                <w:szCs w:val="24"/>
              </w:rPr>
            </w:pPr>
            <w:r w:rsidRPr="005452AB">
              <w:rPr>
                <w:rFonts w:ascii="Times New Roman" w:hAnsi="Times New Roman" w:cs="Times New Roman"/>
                <w:b/>
                <w:bCs/>
                <w:i/>
                <w:iCs/>
                <w:color w:val="000000"/>
                <w:sz w:val="24"/>
                <w:szCs w:val="24"/>
              </w:rPr>
              <w:t>2027 рік</w:t>
            </w:r>
          </w:p>
          <w:p w14:paraId="0E267702" w14:textId="77777777" w:rsidR="0097609F" w:rsidRPr="005452AB" w:rsidRDefault="0097609F" w:rsidP="00B96392">
            <w:pPr>
              <w:ind w:left="113" w:right="113"/>
              <w:jc w:val="center"/>
              <w:rPr>
                <w:rFonts w:ascii="Times New Roman" w:hAnsi="Times New Roman" w:cs="Times New Roman"/>
                <w:b/>
                <w:bCs/>
                <w:i/>
                <w:iCs/>
                <w:color w:val="000000"/>
                <w:sz w:val="24"/>
                <w:szCs w:val="24"/>
              </w:rPr>
            </w:pPr>
            <w:r w:rsidRPr="005452AB">
              <w:rPr>
                <w:rFonts w:ascii="Times New Roman" w:hAnsi="Times New Roman" w:cs="Times New Roman"/>
                <w:b/>
                <w:bCs/>
                <w:i/>
                <w:iCs/>
                <w:color w:val="000000"/>
                <w:sz w:val="24"/>
                <w:szCs w:val="24"/>
              </w:rPr>
              <w:t>прогноз</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4B04085" w14:textId="77777777" w:rsidR="0097609F" w:rsidRPr="005452AB" w:rsidRDefault="0097609F" w:rsidP="00B96392">
            <w:pPr>
              <w:ind w:left="113" w:right="113"/>
              <w:jc w:val="center"/>
              <w:rPr>
                <w:rFonts w:ascii="Times New Roman" w:hAnsi="Times New Roman" w:cs="Times New Roman"/>
                <w:b/>
                <w:bCs/>
                <w:i/>
                <w:iCs/>
                <w:color w:val="000000"/>
                <w:sz w:val="24"/>
                <w:szCs w:val="24"/>
              </w:rPr>
            </w:pPr>
            <w:r w:rsidRPr="005452AB">
              <w:rPr>
                <w:rFonts w:ascii="Times New Roman" w:hAnsi="Times New Roman" w:cs="Times New Roman"/>
                <w:b/>
                <w:bCs/>
                <w:i/>
                <w:iCs/>
                <w:color w:val="000000"/>
                <w:sz w:val="24"/>
                <w:szCs w:val="24"/>
              </w:rPr>
              <w:t>2028 рік</w:t>
            </w:r>
          </w:p>
          <w:p w14:paraId="28A82262" w14:textId="77777777" w:rsidR="0097609F" w:rsidRPr="005452AB" w:rsidRDefault="0097609F" w:rsidP="00B96392">
            <w:pPr>
              <w:ind w:left="113" w:right="113"/>
              <w:jc w:val="center"/>
              <w:rPr>
                <w:rFonts w:ascii="Times New Roman" w:hAnsi="Times New Roman" w:cs="Times New Roman"/>
                <w:b/>
                <w:bCs/>
                <w:i/>
                <w:iCs/>
                <w:color w:val="000000"/>
                <w:sz w:val="24"/>
                <w:szCs w:val="24"/>
              </w:rPr>
            </w:pPr>
            <w:r w:rsidRPr="005452AB">
              <w:rPr>
                <w:rFonts w:ascii="Times New Roman" w:hAnsi="Times New Roman" w:cs="Times New Roman"/>
                <w:b/>
                <w:bCs/>
                <w:i/>
                <w:iCs/>
                <w:color w:val="000000"/>
                <w:sz w:val="24"/>
                <w:szCs w:val="24"/>
              </w:rPr>
              <w:t>прогноз</w:t>
            </w:r>
          </w:p>
        </w:tc>
      </w:tr>
      <w:tr w:rsidR="0097609F" w:rsidRPr="005452AB" w14:paraId="1880A751" w14:textId="77777777" w:rsidTr="0097609F">
        <w:trPr>
          <w:gridAfter w:val="1"/>
          <w:wAfter w:w="1131" w:type="dxa"/>
          <w:trHeight w:val="684"/>
        </w:trPr>
        <w:tc>
          <w:tcPr>
            <w:tcW w:w="708" w:type="dxa"/>
            <w:tcBorders>
              <w:top w:val="single" w:sz="4" w:space="0" w:color="000000"/>
              <w:left w:val="single" w:sz="4" w:space="0" w:color="000000"/>
              <w:bottom w:val="single" w:sz="4" w:space="0" w:color="000000"/>
              <w:right w:val="nil"/>
            </w:tcBorders>
          </w:tcPr>
          <w:p w14:paraId="71E821E1" w14:textId="77777777" w:rsidR="0097609F" w:rsidRPr="005452AB" w:rsidRDefault="0097609F" w:rsidP="00B96392">
            <w:pPr>
              <w:tabs>
                <w:tab w:val="left" w:pos="72"/>
                <w:tab w:val="left" w:pos="972"/>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1</w:t>
            </w:r>
          </w:p>
        </w:tc>
        <w:tc>
          <w:tcPr>
            <w:tcW w:w="3821" w:type="dxa"/>
            <w:tcBorders>
              <w:top w:val="single" w:sz="4" w:space="0" w:color="000000"/>
              <w:left w:val="single" w:sz="4" w:space="0" w:color="000000"/>
              <w:bottom w:val="single" w:sz="4" w:space="0" w:color="000000"/>
              <w:right w:val="nil"/>
            </w:tcBorders>
            <w:hideMark/>
          </w:tcPr>
          <w:p w14:paraId="7168B53D" w14:textId="77777777" w:rsidR="0097609F" w:rsidRPr="005452AB" w:rsidRDefault="0097609F" w:rsidP="00B96392">
            <w:pPr>
              <w:spacing w:after="120" w:line="256" w:lineRule="auto"/>
              <w:rPr>
                <w:rFonts w:ascii="Times New Roman" w:hAnsi="Times New Roman" w:cs="Times New Roman"/>
                <w:sz w:val="24"/>
                <w:szCs w:val="24"/>
              </w:rPr>
            </w:pPr>
            <w:r w:rsidRPr="005452AB">
              <w:rPr>
                <w:rFonts w:ascii="Times New Roman" w:hAnsi="Times New Roman" w:cs="Times New Roman"/>
                <w:sz w:val="24"/>
                <w:szCs w:val="24"/>
              </w:rPr>
              <w:t>Обсяг реалізованої промислової продукції (товарів, послуг)</w:t>
            </w:r>
          </w:p>
        </w:tc>
        <w:tc>
          <w:tcPr>
            <w:tcW w:w="1276" w:type="dxa"/>
            <w:tcBorders>
              <w:top w:val="single" w:sz="4" w:space="0" w:color="000000"/>
              <w:left w:val="single" w:sz="4" w:space="0" w:color="000000"/>
              <w:bottom w:val="single" w:sz="4" w:space="0" w:color="000000"/>
              <w:right w:val="nil"/>
            </w:tcBorders>
            <w:hideMark/>
          </w:tcPr>
          <w:p w14:paraId="58FDD2C7" w14:textId="77777777" w:rsidR="0097609F" w:rsidRPr="005452AB" w:rsidRDefault="0097609F" w:rsidP="00B96392">
            <w:pPr>
              <w:spacing w:after="120" w:line="256" w:lineRule="auto"/>
              <w:jc w:val="center"/>
              <w:rPr>
                <w:rFonts w:ascii="Times New Roman" w:hAnsi="Times New Roman" w:cs="Times New Roman"/>
                <w:sz w:val="24"/>
                <w:szCs w:val="24"/>
              </w:rPr>
            </w:pPr>
            <w:r w:rsidRPr="005452AB">
              <w:rPr>
                <w:rFonts w:ascii="Times New Roman" w:hAnsi="Times New Roman" w:cs="Times New Roman"/>
                <w:sz w:val="24"/>
                <w:szCs w:val="24"/>
              </w:rPr>
              <w:t>млн. грн.</w:t>
            </w:r>
          </w:p>
        </w:tc>
        <w:tc>
          <w:tcPr>
            <w:tcW w:w="1134" w:type="dxa"/>
            <w:tcBorders>
              <w:top w:val="single" w:sz="4" w:space="0" w:color="auto"/>
              <w:left w:val="single" w:sz="4" w:space="0" w:color="auto"/>
              <w:bottom w:val="single" w:sz="4" w:space="0" w:color="auto"/>
              <w:right w:val="single" w:sz="4" w:space="0" w:color="auto"/>
            </w:tcBorders>
          </w:tcPr>
          <w:p w14:paraId="1C8C129B"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39200,0</w:t>
            </w:r>
          </w:p>
        </w:tc>
        <w:tc>
          <w:tcPr>
            <w:tcW w:w="1134" w:type="dxa"/>
            <w:tcBorders>
              <w:top w:val="single" w:sz="4" w:space="0" w:color="auto"/>
              <w:left w:val="single" w:sz="4" w:space="0" w:color="auto"/>
              <w:bottom w:val="single" w:sz="4" w:space="0" w:color="auto"/>
              <w:right w:val="single" w:sz="4" w:space="0" w:color="auto"/>
            </w:tcBorders>
          </w:tcPr>
          <w:p w14:paraId="44B296E1"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41900,0</w:t>
            </w:r>
          </w:p>
        </w:tc>
        <w:tc>
          <w:tcPr>
            <w:tcW w:w="1134" w:type="dxa"/>
            <w:tcBorders>
              <w:top w:val="single" w:sz="4" w:space="0" w:color="auto"/>
              <w:left w:val="single" w:sz="4" w:space="0" w:color="auto"/>
              <w:bottom w:val="single" w:sz="4" w:space="0" w:color="auto"/>
              <w:right w:val="single" w:sz="4" w:space="0" w:color="auto"/>
            </w:tcBorders>
          </w:tcPr>
          <w:p w14:paraId="12531606"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44200,0</w:t>
            </w:r>
          </w:p>
        </w:tc>
      </w:tr>
      <w:tr w:rsidR="0097609F" w:rsidRPr="005452AB" w14:paraId="1261F352" w14:textId="77777777" w:rsidTr="0097609F">
        <w:trPr>
          <w:gridAfter w:val="1"/>
          <w:wAfter w:w="1131" w:type="dxa"/>
        </w:trPr>
        <w:tc>
          <w:tcPr>
            <w:tcW w:w="708" w:type="dxa"/>
            <w:tcBorders>
              <w:top w:val="single" w:sz="4" w:space="0" w:color="000000"/>
              <w:left w:val="single" w:sz="4" w:space="0" w:color="000000"/>
              <w:bottom w:val="single" w:sz="4" w:space="0" w:color="000000"/>
              <w:right w:val="nil"/>
            </w:tcBorders>
          </w:tcPr>
          <w:p w14:paraId="1A9F9EAD" w14:textId="77777777" w:rsidR="0097609F" w:rsidRPr="005452AB" w:rsidRDefault="0097609F" w:rsidP="00B96392">
            <w:pPr>
              <w:tabs>
                <w:tab w:val="left" w:pos="72"/>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w:t>
            </w:r>
          </w:p>
        </w:tc>
        <w:tc>
          <w:tcPr>
            <w:tcW w:w="3821" w:type="dxa"/>
            <w:tcBorders>
              <w:top w:val="single" w:sz="4" w:space="0" w:color="000000"/>
              <w:left w:val="single" w:sz="4" w:space="0" w:color="000000"/>
              <w:bottom w:val="single" w:sz="4" w:space="0" w:color="000000"/>
              <w:right w:val="nil"/>
            </w:tcBorders>
            <w:hideMark/>
          </w:tcPr>
          <w:p w14:paraId="78971AED"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Роздрібний товарооборот підприємств роздрібної торгівлі</w:t>
            </w:r>
          </w:p>
        </w:tc>
        <w:tc>
          <w:tcPr>
            <w:tcW w:w="1276" w:type="dxa"/>
            <w:tcBorders>
              <w:top w:val="single" w:sz="4" w:space="0" w:color="000000"/>
              <w:left w:val="single" w:sz="4" w:space="0" w:color="000000"/>
              <w:bottom w:val="single" w:sz="4" w:space="0" w:color="000000"/>
              <w:right w:val="nil"/>
            </w:tcBorders>
            <w:hideMark/>
          </w:tcPr>
          <w:p w14:paraId="57F0EC42"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млн. грн.</w:t>
            </w:r>
          </w:p>
        </w:tc>
        <w:tc>
          <w:tcPr>
            <w:tcW w:w="1134" w:type="dxa"/>
            <w:tcBorders>
              <w:top w:val="single" w:sz="4" w:space="0" w:color="auto"/>
              <w:left w:val="single" w:sz="4" w:space="0" w:color="auto"/>
              <w:bottom w:val="single" w:sz="4" w:space="0" w:color="auto"/>
              <w:right w:val="single" w:sz="4" w:space="0" w:color="auto"/>
            </w:tcBorders>
          </w:tcPr>
          <w:p w14:paraId="50A48B0C"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38000,0</w:t>
            </w:r>
          </w:p>
        </w:tc>
        <w:tc>
          <w:tcPr>
            <w:tcW w:w="1134" w:type="dxa"/>
            <w:tcBorders>
              <w:top w:val="single" w:sz="4" w:space="0" w:color="auto"/>
              <w:left w:val="single" w:sz="4" w:space="0" w:color="auto"/>
              <w:bottom w:val="single" w:sz="4" w:space="0" w:color="auto"/>
              <w:right w:val="single" w:sz="4" w:space="0" w:color="auto"/>
            </w:tcBorders>
          </w:tcPr>
          <w:p w14:paraId="53773ADA"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40000,0</w:t>
            </w:r>
          </w:p>
        </w:tc>
        <w:tc>
          <w:tcPr>
            <w:tcW w:w="1134" w:type="dxa"/>
            <w:tcBorders>
              <w:top w:val="single" w:sz="4" w:space="0" w:color="auto"/>
              <w:left w:val="single" w:sz="4" w:space="0" w:color="auto"/>
              <w:bottom w:val="single" w:sz="4" w:space="0" w:color="auto"/>
              <w:right w:val="single" w:sz="4" w:space="0" w:color="auto"/>
            </w:tcBorders>
          </w:tcPr>
          <w:p w14:paraId="2019A1D4"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42000,0</w:t>
            </w:r>
          </w:p>
        </w:tc>
      </w:tr>
      <w:tr w:rsidR="0097609F" w:rsidRPr="005452AB" w14:paraId="02F49BFA" w14:textId="77777777" w:rsidTr="0097609F">
        <w:trPr>
          <w:gridAfter w:val="1"/>
          <w:wAfter w:w="1131" w:type="dxa"/>
        </w:trPr>
        <w:tc>
          <w:tcPr>
            <w:tcW w:w="708" w:type="dxa"/>
            <w:tcBorders>
              <w:top w:val="single" w:sz="4" w:space="0" w:color="000000"/>
              <w:left w:val="single" w:sz="4" w:space="0" w:color="000000"/>
              <w:bottom w:val="single" w:sz="4" w:space="0" w:color="000000"/>
              <w:right w:val="nil"/>
            </w:tcBorders>
          </w:tcPr>
          <w:p w14:paraId="52C05832" w14:textId="77777777" w:rsidR="0097609F" w:rsidRPr="005452AB" w:rsidRDefault="0097609F" w:rsidP="00B96392">
            <w:pPr>
              <w:tabs>
                <w:tab w:val="left" w:pos="72"/>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3</w:t>
            </w:r>
          </w:p>
        </w:tc>
        <w:tc>
          <w:tcPr>
            <w:tcW w:w="3821" w:type="dxa"/>
            <w:tcBorders>
              <w:top w:val="single" w:sz="4" w:space="0" w:color="000000"/>
              <w:left w:val="single" w:sz="4" w:space="0" w:color="000000"/>
              <w:bottom w:val="single" w:sz="4" w:space="0" w:color="000000"/>
              <w:right w:val="nil"/>
            </w:tcBorders>
            <w:hideMark/>
          </w:tcPr>
          <w:p w14:paraId="380453FA"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Обсяг експорту товарів</w:t>
            </w:r>
          </w:p>
        </w:tc>
        <w:tc>
          <w:tcPr>
            <w:tcW w:w="1276" w:type="dxa"/>
            <w:tcBorders>
              <w:top w:val="single" w:sz="4" w:space="0" w:color="000000"/>
              <w:left w:val="single" w:sz="4" w:space="0" w:color="000000"/>
              <w:bottom w:val="single" w:sz="4" w:space="0" w:color="000000"/>
              <w:right w:val="nil"/>
            </w:tcBorders>
            <w:hideMark/>
          </w:tcPr>
          <w:p w14:paraId="1916612F"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млн. дол. США</w:t>
            </w:r>
          </w:p>
        </w:tc>
        <w:tc>
          <w:tcPr>
            <w:tcW w:w="1134" w:type="dxa"/>
            <w:tcBorders>
              <w:top w:val="single" w:sz="4" w:space="0" w:color="auto"/>
              <w:left w:val="single" w:sz="4" w:space="0" w:color="auto"/>
              <w:bottom w:val="single" w:sz="4" w:space="0" w:color="auto"/>
              <w:right w:val="single" w:sz="4" w:space="0" w:color="auto"/>
            </w:tcBorders>
          </w:tcPr>
          <w:p w14:paraId="0A9B06DE"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210,0</w:t>
            </w:r>
          </w:p>
        </w:tc>
        <w:tc>
          <w:tcPr>
            <w:tcW w:w="1134" w:type="dxa"/>
            <w:tcBorders>
              <w:top w:val="single" w:sz="4" w:space="0" w:color="auto"/>
              <w:left w:val="single" w:sz="4" w:space="0" w:color="auto"/>
              <w:bottom w:val="single" w:sz="4" w:space="0" w:color="auto"/>
              <w:right w:val="single" w:sz="4" w:space="0" w:color="auto"/>
            </w:tcBorders>
          </w:tcPr>
          <w:p w14:paraId="78632E5D"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230,0</w:t>
            </w:r>
          </w:p>
        </w:tc>
        <w:tc>
          <w:tcPr>
            <w:tcW w:w="1134" w:type="dxa"/>
            <w:tcBorders>
              <w:top w:val="single" w:sz="4" w:space="0" w:color="auto"/>
              <w:left w:val="single" w:sz="4" w:space="0" w:color="auto"/>
              <w:bottom w:val="single" w:sz="4" w:space="0" w:color="auto"/>
              <w:right w:val="single" w:sz="4" w:space="0" w:color="auto"/>
            </w:tcBorders>
          </w:tcPr>
          <w:p w14:paraId="0FF69D13"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250,0</w:t>
            </w:r>
          </w:p>
        </w:tc>
      </w:tr>
      <w:tr w:rsidR="0097609F" w:rsidRPr="005452AB" w14:paraId="0F2B6516" w14:textId="77777777" w:rsidTr="0097609F">
        <w:trPr>
          <w:gridAfter w:val="1"/>
          <w:wAfter w:w="1131" w:type="dxa"/>
        </w:trPr>
        <w:tc>
          <w:tcPr>
            <w:tcW w:w="708" w:type="dxa"/>
            <w:tcBorders>
              <w:top w:val="single" w:sz="4" w:space="0" w:color="000000"/>
              <w:left w:val="single" w:sz="4" w:space="0" w:color="000000"/>
              <w:bottom w:val="single" w:sz="4" w:space="0" w:color="000000"/>
              <w:right w:val="nil"/>
            </w:tcBorders>
          </w:tcPr>
          <w:p w14:paraId="7D107087" w14:textId="77777777" w:rsidR="0097609F" w:rsidRPr="005452AB" w:rsidRDefault="0097609F" w:rsidP="00B96392">
            <w:pPr>
              <w:tabs>
                <w:tab w:val="left" w:pos="72"/>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w:t>
            </w:r>
          </w:p>
        </w:tc>
        <w:tc>
          <w:tcPr>
            <w:tcW w:w="3821" w:type="dxa"/>
            <w:tcBorders>
              <w:top w:val="single" w:sz="4" w:space="0" w:color="000000"/>
              <w:left w:val="single" w:sz="4" w:space="0" w:color="000000"/>
              <w:bottom w:val="single" w:sz="4" w:space="0" w:color="000000"/>
              <w:right w:val="nil"/>
            </w:tcBorders>
            <w:hideMark/>
          </w:tcPr>
          <w:p w14:paraId="7AB9D969"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Обсяг імпорту товарів</w:t>
            </w:r>
          </w:p>
        </w:tc>
        <w:tc>
          <w:tcPr>
            <w:tcW w:w="1276" w:type="dxa"/>
            <w:tcBorders>
              <w:top w:val="single" w:sz="4" w:space="0" w:color="000000"/>
              <w:left w:val="single" w:sz="4" w:space="0" w:color="000000"/>
              <w:bottom w:val="single" w:sz="4" w:space="0" w:color="000000"/>
              <w:right w:val="nil"/>
            </w:tcBorders>
            <w:hideMark/>
          </w:tcPr>
          <w:p w14:paraId="46D69757"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млн. дол. США</w:t>
            </w:r>
          </w:p>
        </w:tc>
        <w:tc>
          <w:tcPr>
            <w:tcW w:w="1134" w:type="dxa"/>
            <w:tcBorders>
              <w:top w:val="single" w:sz="4" w:space="0" w:color="auto"/>
              <w:left w:val="single" w:sz="4" w:space="0" w:color="auto"/>
              <w:bottom w:val="single" w:sz="4" w:space="0" w:color="auto"/>
              <w:right w:val="single" w:sz="4" w:space="0" w:color="auto"/>
            </w:tcBorders>
          </w:tcPr>
          <w:p w14:paraId="3178CABC"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435,0</w:t>
            </w:r>
          </w:p>
        </w:tc>
        <w:tc>
          <w:tcPr>
            <w:tcW w:w="1134" w:type="dxa"/>
            <w:tcBorders>
              <w:top w:val="single" w:sz="4" w:space="0" w:color="auto"/>
              <w:left w:val="single" w:sz="4" w:space="0" w:color="auto"/>
              <w:bottom w:val="single" w:sz="4" w:space="0" w:color="auto"/>
              <w:right w:val="single" w:sz="4" w:space="0" w:color="auto"/>
            </w:tcBorders>
          </w:tcPr>
          <w:p w14:paraId="020657E1"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450,0</w:t>
            </w:r>
          </w:p>
        </w:tc>
        <w:tc>
          <w:tcPr>
            <w:tcW w:w="1134" w:type="dxa"/>
            <w:tcBorders>
              <w:top w:val="single" w:sz="4" w:space="0" w:color="auto"/>
              <w:left w:val="single" w:sz="4" w:space="0" w:color="auto"/>
              <w:bottom w:val="single" w:sz="4" w:space="0" w:color="auto"/>
              <w:right w:val="single" w:sz="4" w:space="0" w:color="auto"/>
            </w:tcBorders>
          </w:tcPr>
          <w:p w14:paraId="48661473"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470,0</w:t>
            </w:r>
          </w:p>
        </w:tc>
      </w:tr>
      <w:tr w:rsidR="0097609F" w:rsidRPr="005452AB" w14:paraId="7AAD7C0F" w14:textId="77777777" w:rsidTr="0097609F">
        <w:trPr>
          <w:gridAfter w:val="1"/>
          <w:wAfter w:w="1131" w:type="dxa"/>
        </w:trPr>
        <w:tc>
          <w:tcPr>
            <w:tcW w:w="708" w:type="dxa"/>
            <w:tcBorders>
              <w:top w:val="single" w:sz="4" w:space="0" w:color="000000"/>
              <w:left w:val="single" w:sz="4" w:space="0" w:color="000000"/>
              <w:bottom w:val="single" w:sz="4" w:space="0" w:color="000000"/>
              <w:right w:val="nil"/>
            </w:tcBorders>
          </w:tcPr>
          <w:p w14:paraId="0ED1B74A" w14:textId="77777777" w:rsidR="0097609F" w:rsidRPr="005452AB" w:rsidRDefault="0097609F" w:rsidP="00B96392">
            <w:pPr>
              <w:tabs>
                <w:tab w:val="left" w:pos="72"/>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5</w:t>
            </w:r>
          </w:p>
        </w:tc>
        <w:tc>
          <w:tcPr>
            <w:tcW w:w="3821" w:type="dxa"/>
            <w:tcBorders>
              <w:top w:val="single" w:sz="4" w:space="0" w:color="000000"/>
              <w:left w:val="single" w:sz="4" w:space="0" w:color="000000"/>
              <w:bottom w:val="single" w:sz="4" w:space="0" w:color="000000"/>
              <w:right w:val="nil"/>
            </w:tcBorders>
          </w:tcPr>
          <w:p w14:paraId="1E715180"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Сальдо торговельного балансу</w:t>
            </w:r>
          </w:p>
        </w:tc>
        <w:tc>
          <w:tcPr>
            <w:tcW w:w="1276" w:type="dxa"/>
            <w:tcBorders>
              <w:top w:val="single" w:sz="4" w:space="0" w:color="000000"/>
              <w:left w:val="single" w:sz="4" w:space="0" w:color="000000"/>
              <w:bottom w:val="single" w:sz="4" w:space="0" w:color="000000"/>
              <w:right w:val="nil"/>
            </w:tcBorders>
          </w:tcPr>
          <w:p w14:paraId="7C505724"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млн. дол. США</w:t>
            </w:r>
          </w:p>
        </w:tc>
        <w:tc>
          <w:tcPr>
            <w:tcW w:w="1134" w:type="dxa"/>
            <w:tcBorders>
              <w:top w:val="single" w:sz="4" w:space="0" w:color="auto"/>
              <w:left w:val="single" w:sz="4" w:space="0" w:color="auto"/>
              <w:bottom w:val="single" w:sz="4" w:space="0" w:color="auto"/>
              <w:right w:val="single" w:sz="4" w:space="0" w:color="auto"/>
            </w:tcBorders>
          </w:tcPr>
          <w:p w14:paraId="312BF066"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-225,0</w:t>
            </w:r>
          </w:p>
        </w:tc>
        <w:tc>
          <w:tcPr>
            <w:tcW w:w="1134" w:type="dxa"/>
            <w:tcBorders>
              <w:top w:val="single" w:sz="4" w:space="0" w:color="auto"/>
              <w:left w:val="single" w:sz="4" w:space="0" w:color="auto"/>
              <w:bottom w:val="single" w:sz="4" w:space="0" w:color="auto"/>
              <w:right w:val="single" w:sz="4" w:space="0" w:color="auto"/>
            </w:tcBorders>
          </w:tcPr>
          <w:p w14:paraId="7DB23751"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-220,0</w:t>
            </w:r>
          </w:p>
        </w:tc>
        <w:tc>
          <w:tcPr>
            <w:tcW w:w="1134" w:type="dxa"/>
            <w:tcBorders>
              <w:top w:val="single" w:sz="4" w:space="0" w:color="auto"/>
              <w:left w:val="single" w:sz="4" w:space="0" w:color="auto"/>
              <w:bottom w:val="single" w:sz="4" w:space="0" w:color="auto"/>
              <w:right w:val="single" w:sz="4" w:space="0" w:color="auto"/>
            </w:tcBorders>
          </w:tcPr>
          <w:p w14:paraId="39011C75"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-220,0</w:t>
            </w:r>
          </w:p>
        </w:tc>
      </w:tr>
      <w:tr w:rsidR="0097609F" w:rsidRPr="005452AB" w14:paraId="49968E92" w14:textId="77777777" w:rsidTr="0097609F">
        <w:trPr>
          <w:gridAfter w:val="1"/>
          <w:wAfter w:w="1131" w:type="dxa"/>
        </w:trPr>
        <w:tc>
          <w:tcPr>
            <w:tcW w:w="708" w:type="dxa"/>
            <w:tcBorders>
              <w:top w:val="single" w:sz="4" w:space="0" w:color="000000"/>
              <w:left w:val="single" w:sz="4" w:space="0" w:color="000000"/>
              <w:bottom w:val="single" w:sz="4" w:space="0" w:color="000000"/>
              <w:right w:val="nil"/>
            </w:tcBorders>
          </w:tcPr>
          <w:p w14:paraId="6C7D3732" w14:textId="77777777" w:rsidR="0097609F" w:rsidRPr="005452AB" w:rsidRDefault="0097609F" w:rsidP="00B96392">
            <w:pPr>
              <w:tabs>
                <w:tab w:val="left" w:pos="72"/>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6</w:t>
            </w:r>
          </w:p>
        </w:tc>
        <w:tc>
          <w:tcPr>
            <w:tcW w:w="3821" w:type="dxa"/>
            <w:tcBorders>
              <w:top w:val="single" w:sz="4" w:space="0" w:color="000000"/>
              <w:left w:val="single" w:sz="4" w:space="0" w:color="000000"/>
              <w:bottom w:val="single" w:sz="4" w:space="0" w:color="000000"/>
              <w:right w:val="nil"/>
            </w:tcBorders>
          </w:tcPr>
          <w:p w14:paraId="1ABB5ACC" w14:textId="77777777" w:rsidR="0097609F" w:rsidRPr="005452AB" w:rsidRDefault="0097609F" w:rsidP="00B96392">
            <w:pPr>
              <w:spacing w:line="256" w:lineRule="auto"/>
              <w:rPr>
                <w:rFonts w:ascii="Times New Roman" w:hAnsi="Times New Roman" w:cs="Times New Roman"/>
                <w:color w:val="ED7D31" w:themeColor="accent2"/>
                <w:sz w:val="24"/>
                <w:szCs w:val="24"/>
              </w:rPr>
            </w:pPr>
            <w:r w:rsidRPr="005452AB">
              <w:rPr>
                <w:rFonts w:ascii="Times New Roman" w:hAnsi="Times New Roman" w:cs="Times New Roman"/>
                <w:sz w:val="24"/>
                <w:szCs w:val="24"/>
              </w:rPr>
              <w:t>Капітальні інвестиції</w:t>
            </w:r>
          </w:p>
        </w:tc>
        <w:tc>
          <w:tcPr>
            <w:tcW w:w="1276" w:type="dxa"/>
            <w:tcBorders>
              <w:top w:val="single" w:sz="4" w:space="0" w:color="000000"/>
              <w:left w:val="single" w:sz="4" w:space="0" w:color="000000"/>
              <w:bottom w:val="single" w:sz="4" w:space="0" w:color="000000"/>
              <w:right w:val="nil"/>
            </w:tcBorders>
          </w:tcPr>
          <w:p w14:paraId="209711AA" w14:textId="77777777" w:rsidR="0097609F" w:rsidRPr="005452AB" w:rsidRDefault="0097609F" w:rsidP="00B96392">
            <w:pPr>
              <w:spacing w:line="256" w:lineRule="auto"/>
              <w:jc w:val="center"/>
              <w:rPr>
                <w:rFonts w:ascii="Times New Roman" w:hAnsi="Times New Roman" w:cs="Times New Roman"/>
                <w:color w:val="ED7D31" w:themeColor="accent2"/>
                <w:sz w:val="24"/>
                <w:szCs w:val="24"/>
              </w:rPr>
            </w:pPr>
            <w:r w:rsidRPr="005452AB">
              <w:rPr>
                <w:rFonts w:ascii="Times New Roman" w:hAnsi="Times New Roman" w:cs="Times New Roman"/>
                <w:sz w:val="24"/>
                <w:szCs w:val="24"/>
              </w:rPr>
              <w:t>млн. грн.</w:t>
            </w:r>
          </w:p>
        </w:tc>
        <w:tc>
          <w:tcPr>
            <w:tcW w:w="1134" w:type="dxa"/>
            <w:tcBorders>
              <w:top w:val="single" w:sz="4" w:space="0" w:color="auto"/>
              <w:left w:val="single" w:sz="4" w:space="0" w:color="auto"/>
              <w:bottom w:val="single" w:sz="4" w:space="0" w:color="auto"/>
              <w:right w:val="single" w:sz="4" w:space="0" w:color="auto"/>
            </w:tcBorders>
          </w:tcPr>
          <w:p w14:paraId="5E8D5A28"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3300,0</w:t>
            </w:r>
          </w:p>
        </w:tc>
        <w:tc>
          <w:tcPr>
            <w:tcW w:w="1134" w:type="dxa"/>
            <w:tcBorders>
              <w:top w:val="single" w:sz="4" w:space="0" w:color="auto"/>
              <w:left w:val="single" w:sz="4" w:space="0" w:color="auto"/>
              <w:bottom w:val="single" w:sz="4" w:space="0" w:color="auto"/>
              <w:right w:val="single" w:sz="4" w:space="0" w:color="auto"/>
            </w:tcBorders>
          </w:tcPr>
          <w:p w14:paraId="6FC8A198"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3400,0</w:t>
            </w:r>
          </w:p>
        </w:tc>
        <w:tc>
          <w:tcPr>
            <w:tcW w:w="1134" w:type="dxa"/>
            <w:tcBorders>
              <w:top w:val="single" w:sz="4" w:space="0" w:color="auto"/>
              <w:left w:val="single" w:sz="4" w:space="0" w:color="auto"/>
              <w:bottom w:val="single" w:sz="4" w:space="0" w:color="auto"/>
              <w:right w:val="single" w:sz="4" w:space="0" w:color="auto"/>
            </w:tcBorders>
          </w:tcPr>
          <w:p w14:paraId="7EEC4817"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3600,0</w:t>
            </w:r>
          </w:p>
        </w:tc>
      </w:tr>
      <w:tr w:rsidR="0097609F" w:rsidRPr="005452AB" w14:paraId="2011F8CD" w14:textId="77777777" w:rsidTr="0097609F">
        <w:trPr>
          <w:gridAfter w:val="1"/>
          <w:wAfter w:w="1131" w:type="dxa"/>
          <w:trHeight w:val="694"/>
        </w:trPr>
        <w:tc>
          <w:tcPr>
            <w:tcW w:w="708" w:type="dxa"/>
            <w:tcBorders>
              <w:top w:val="single" w:sz="4" w:space="0" w:color="000000"/>
              <w:left w:val="single" w:sz="4" w:space="0" w:color="000000"/>
              <w:bottom w:val="single" w:sz="4" w:space="0" w:color="000000"/>
              <w:right w:val="nil"/>
            </w:tcBorders>
          </w:tcPr>
          <w:p w14:paraId="2FE84664" w14:textId="77777777" w:rsidR="0097609F" w:rsidRPr="005452AB" w:rsidRDefault="0097609F" w:rsidP="00B96392">
            <w:pPr>
              <w:tabs>
                <w:tab w:val="left" w:pos="50"/>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7</w:t>
            </w:r>
          </w:p>
        </w:tc>
        <w:tc>
          <w:tcPr>
            <w:tcW w:w="3821" w:type="dxa"/>
            <w:tcBorders>
              <w:top w:val="single" w:sz="4" w:space="0" w:color="000000"/>
              <w:left w:val="single" w:sz="4" w:space="0" w:color="000000"/>
              <w:bottom w:val="single" w:sz="4" w:space="0" w:color="000000"/>
              <w:right w:val="nil"/>
            </w:tcBorders>
            <w:hideMark/>
          </w:tcPr>
          <w:p w14:paraId="7CE12B83"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Загальна площа житлових будівель, прийнятих у експлуатацію</w:t>
            </w:r>
          </w:p>
        </w:tc>
        <w:tc>
          <w:tcPr>
            <w:tcW w:w="1276" w:type="dxa"/>
            <w:tcBorders>
              <w:top w:val="single" w:sz="4" w:space="0" w:color="000000"/>
              <w:left w:val="single" w:sz="4" w:space="0" w:color="000000"/>
              <w:bottom w:val="single" w:sz="4" w:space="0" w:color="000000"/>
              <w:right w:val="nil"/>
            </w:tcBorders>
            <w:hideMark/>
          </w:tcPr>
          <w:p w14:paraId="654F41D7"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тис. кв. м</w:t>
            </w:r>
          </w:p>
        </w:tc>
        <w:tc>
          <w:tcPr>
            <w:tcW w:w="1134" w:type="dxa"/>
            <w:tcBorders>
              <w:top w:val="single" w:sz="4" w:space="0" w:color="auto"/>
              <w:left w:val="single" w:sz="4" w:space="0" w:color="auto"/>
              <w:bottom w:val="single" w:sz="4" w:space="0" w:color="auto"/>
              <w:right w:val="single" w:sz="4" w:space="0" w:color="auto"/>
            </w:tcBorders>
          </w:tcPr>
          <w:p w14:paraId="2C9DBBAF"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3A35F59A"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431BE44B"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200,0</w:t>
            </w:r>
          </w:p>
        </w:tc>
      </w:tr>
      <w:tr w:rsidR="0097609F" w:rsidRPr="005452AB" w14:paraId="3C28DD24" w14:textId="77777777" w:rsidTr="0097609F">
        <w:trPr>
          <w:gridAfter w:val="1"/>
          <w:wAfter w:w="1131" w:type="dxa"/>
          <w:trHeight w:val="604"/>
        </w:trPr>
        <w:tc>
          <w:tcPr>
            <w:tcW w:w="708" w:type="dxa"/>
            <w:tcBorders>
              <w:top w:val="single" w:sz="4" w:space="0" w:color="000000"/>
              <w:left w:val="single" w:sz="4" w:space="0" w:color="000000"/>
              <w:bottom w:val="single" w:sz="4" w:space="0" w:color="000000"/>
              <w:right w:val="nil"/>
            </w:tcBorders>
          </w:tcPr>
          <w:p w14:paraId="6C8284FF" w14:textId="77777777" w:rsidR="0097609F" w:rsidRPr="005452AB" w:rsidRDefault="0097609F" w:rsidP="00B96392">
            <w:pPr>
              <w:tabs>
                <w:tab w:val="left" w:pos="50"/>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8</w:t>
            </w:r>
          </w:p>
        </w:tc>
        <w:tc>
          <w:tcPr>
            <w:tcW w:w="3821" w:type="dxa"/>
            <w:tcBorders>
              <w:top w:val="single" w:sz="4" w:space="0" w:color="000000"/>
              <w:left w:val="single" w:sz="4" w:space="0" w:color="000000"/>
              <w:bottom w:val="single" w:sz="4" w:space="0" w:color="000000"/>
              <w:right w:val="nil"/>
            </w:tcBorders>
            <w:hideMark/>
          </w:tcPr>
          <w:p w14:paraId="66351123"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Середньомісячна заробітна плата одного штатного працівника</w:t>
            </w:r>
          </w:p>
        </w:tc>
        <w:tc>
          <w:tcPr>
            <w:tcW w:w="1276" w:type="dxa"/>
            <w:tcBorders>
              <w:top w:val="single" w:sz="4" w:space="0" w:color="000000"/>
              <w:left w:val="single" w:sz="4" w:space="0" w:color="000000"/>
              <w:bottom w:val="single" w:sz="4" w:space="0" w:color="000000"/>
              <w:right w:val="nil"/>
            </w:tcBorders>
            <w:hideMark/>
          </w:tcPr>
          <w:p w14:paraId="1CDF5823"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грн.</w:t>
            </w:r>
          </w:p>
        </w:tc>
        <w:tc>
          <w:tcPr>
            <w:tcW w:w="1134" w:type="dxa"/>
            <w:tcBorders>
              <w:top w:val="single" w:sz="4" w:space="0" w:color="auto"/>
              <w:left w:val="single" w:sz="4" w:space="0" w:color="auto"/>
              <w:bottom w:val="single" w:sz="4" w:space="0" w:color="auto"/>
              <w:right w:val="single" w:sz="4" w:space="0" w:color="auto"/>
            </w:tcBorders>
          </w:tcPr>
          <w:p w14:paraId="3F450A2F"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23648</w:t>
            </w:r>
          </w:p>
        </w:tc>
        <w:tc>
          <w:tcPr>
            <w:tcW w:w="1134" w:type="dxa"/>
            <w:tcBorders>
              <w:top w:val="single" w:sz="4" w:space="0" w:color="auto"/>
              <w:left w:val="single" w:sz="4" w:space="0" w:color="auto"/>
              <w:bottom w:val="single" w:sz="4" w:space="0" w:color="auto"/>
              <w:right w:val="single" w:sz="4" w:space="0" w:color="auto"/>
            </w:tcBorders>
          </w:tcPr>
          <w:p w14:paraId="56A49440"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26278</w:t>
            </w:r>
          </w:p>
        </w:tc>
        <w:tc>
          <w:tcPr>
            <w:tcW w:w="1134" w:type="dxa"/>
            <w:tcBorders>
              <w:top w:val="single" w:sz="4" w:space="0" w:color="auto"/>
              <w:left w:val="single" w:sz="4" w:space="0" w:color="auto"/>
              <w:bottom w:val="single" w:sz="4" w:space="0" w:color="auto"/>
              <w:right w:val="single" w:sz="4" w:space="0" w:color="auto"/>
            </w:tcBorders>
          </w:tcPr>
          <w:p w14:paraId="02D839AA"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28907</w:t>
            </w:r>
          </w:p>
        </w:tc>
      </w:tr>
      <w:tr w:rsidR="0097609F" w:rsidRPr="005452AB" w14:paraId="5555E8B1" w14:textId="77777777" w:rsidTr="0097609F">
        <w:trPr>
          <w:trHeight w:val="604"/>
        </w:trPr>
        <w:tc>
          <w:tcPr>
            <w:tcW w:w="708" w:type="dxa"/>
            <w:tcBorders>
              <w:top w:val="single" w:sz="4" w:space="0" w:color="000000"/>
              <w:left w:val="single" w:sz="4" w:space="0" w:color="000000"/>
              <w:bottom w:val="single" w:sz="4" w:space="0" w:color="000000"/>
              <w:right w:val="nil"/>
            </w:tcBorders>
          </w:tcPr>
          <w:p w14:paraId="06B87245" w14:textId="77777777" w:rsidR="0097609F" w:rsidRPr="005452AB" w:rsidRDefault="0097609F" w:rsidP="00B96392">
            <w:pPr>
              <w:tabs>
                <w:tab w:val="left" w:pos="50"/>
              </w:tabs>
              <w:snapToGrid w:val="0"/>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9</w:t>
            </w:r>
          </w:p>
        </w:tc>
        <w:tc>
          <w:tcPr>
            <w:tcW w:w="3821" w:type="dxa"/>
            <w:tcBorders>
              <w:top w:val="single" w:sz="4" w:space="0" w:color="000000"/>
              <w:left w:val="single" w:sz="4" w:space="0" w:color="000000"/>
              <w:bottom w:val="single" w:sz="4" w:space="0" w:color="000000"/>
              <w:right w:val="nil"/>
            </w:tcBorders>
          </w:tcPr>
          <w:p w14:paraId="6D04706B" w14:textId="77777777" w:rsidR="0097609F" w:rsidRPr="005452AB" w:rsidRDefault="0097609F" w:rsidP="00B96392">
            <w:pPr>
              <w:spacing w:line="256" w:lineRule="auto"/>
              <w:rPr>
                <w:rFonts w:ascii="Times New Roman" w:hAnsi="Times New Roman" w:cs="Times New Roman"/>
                <w:sz w:val="24"/>
                <w:szCs w:val="24"/>
              </w:rPr>
            </w:pPr>
            <w:r w:rsidRPr="005452AB">
              <w:rPr>
                <w:rFonts w:ascii="Times New Roman" w:hAnsi="Times New Roman" w:cs="Times New Roman"/>
                <w:sz w:val="24"/>
                <w:szCs w:val="24"/>
              </w:rPr>
              <w:t>Заборгованість з виплати заробітної плати (на кінець року)</w:t>
            </w:r>
          </w:p>
        </w:tc>
        <w:tc>
          <w:tcPr>
            <w:tcW w:w="1276" w:type="dxa"/>
            <w:tcBorders>
              <w:top w:val="single" w:sz="4" w:space="0" w:color="000000"/>
              <w:left w:val="single" w:sz="4" w:space="0" w:color="000000"/>
              <w:bottom w:val="single" w:sz="4" w:space="0" w:color="000000"/>
              <w:right w:val="nil"/>
            </w:tcBorders>
          </w:tcPr>
          <w:p w14:paraId="5E59B148"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тис. грн.</w:t>
            </w:r>
          </w:p>
        </w:tc>
        <w:tc>
          <w:tcPr>
            <w:tcW w:w="1134" w:type="dxa"/>
            <w:tcBorders>
              <w:top w:val="single" w:sz="4" w:space="0" w:color="auto"/>
              <w:left w:val="single" w:sz="4" w:space="0" w:color="auto"/>
              <w:bottom w:val="single" w:sz="4" w:space="0" w:color="auto"/>
              <w:right w:val="single" w:sz="4" w:space="0" w:color="auto"/>
            </w:tcBorders>
          </w:tcPr>
          <w:p w14:paraId="31F2ED1A"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F7EBF08"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4C7385C6" w14:textId="77777777" w:rsidR="0097609F" w:rsidRPr="005452AB" w:rsidRDefault="0097609F" w:rsidP="00B96392">
            <w:pPr>
              <w:spacing w:line="256" w:lineRule="auto"/>
              <w:jc w:val="center"/>
              <w:rPr>
                <w:rFonts w:ascii="Times New Roman" w:hAnsi="Times New Roman" w:cs="Times New Roman"/>
                <w:sz w:val="24"/>
                <w:szCs w:val="24"/>
              </w:rPr>
            </w:pPr>
            <w:r w:rsidRPr="005452AB">
              <w:rPr>
                <w:rFonts w:ascii="Times New Roman" w:hAnsi="Times New Roman" w:cs="Times New Roman"/>
                <w:sz w:val="24"/>
                <w:szCs w:val="24"/>
              </w:rPr>
              <w:t>0</w:t>
            </w:r>
          </w:p>
        </w:tc>
        <w:tc>
          <w:tcPr>
            <w:tcW w:w="1131" w:type="dxa"/>
          </w:tcPr>
          <w:p w14:paraId="06DFDE0A" w14:textId="77777777" w:rsidR="0097609F" w:rsidRPr="005452AB" w:rsidRDefault="0097609F" w:rsidP="00B96392">
            <w:pPr>
              <w:spacing w:line="256" w:lineRule="auto"/>
              <w:jc w:val="center"/>
              <w:rPr>
                <w:rFonts w:ascii="Times New Roman" w:hAnsi="Times New Roman" w:cs="Times New Roman"/>
                <w:sz w:val="24"/>
                <w:szCs w:val="24"/>
              </w:rPr>
            </w:pPr>
          </w:p>
        </w:tc>
      </w:tr>
    </w:tbl>
    <w:p w14:paraId="5BCCBDF1" w14:textId="77777777" w:rsidR="00B96392" w:rsidRPr="005452AB" w:rsidRDefault="00B96392" w:rsidP="00AC196A">
      <w:pPr>
        <w:jc w:val="both"/>
        <w:rPr>
          <w:rFonts w:ascii="Times New Roman" w:hAnsi="Times New Roman" w:cs="Times New Roman"/>
          <w:sz w:val="24"/>
          <w:szCs w:val="24"/>
          <w:highlight w:val="yellow"/>
          <w:lang w:eastAsia="uk-UA"/>
        </w:rPr>
      </w:pPr>
    </w:p>
    <w:p w14:paraId="589FB91D" w14:textId="77777777" w:rsidR="00AC196A" w:rsidRPr="005452AB" w:rsidRDefault="00AC196A" w:rsidP="00AC196A">
      <w:pPr>
        <w:jc w:val="both"/>
        <w:rPr>
          <w:rFonts w:ascii="Times New Roman" w:hAnsi="Times New Roman" w:cs="Times New Roman"/>
          <w:sz w:val="24"/>
          <w:szCs w:val="24"/>
        </w:rPr>
      </w:pPr>
      <w:r w:rsidRPr="005452AB">
        <w:rPr>
          <w:rFonts w:ascii="Times New Roman" w:hAnsi="Times New Roman" w:cs="Times New Roman"/>
          <w:sz w:val="24"/>
          <w:szCs w:val="24"/>
        </w:rPr>
        <w:tab/>
        <w:t>На основі вищевикладених макроекономічних показників розраховані обсяги доходів та видатків бюджету Хмельницької місько</w:t>
      </w:r>
      <w:r w:rsidR="00B96392" w:rsidRPr="005452AB">
        <w:rPr>
          <w:rFonts w:ascii="Times New Roman" w:hAnsi="Times New Roman" w:cs="Times New Roman"/>
          <w:sz w:val="24"/>
          <w:szCs w:val="24"/>
        </w:rPr>
        <w:t>ї територіальної громади на 2026 – 2028</w:t>
      </w:r>
      <w:r w:rsidRPr="005452AB">
        <w:rPr>
          <w:rFonts w:ascii="Times New Roman" w:hAnsi="Times New Roman" w:cs="Times New Roman"/>
          <w:sz w:val="24"/>
          <w:szCs w:val="24"/>
        </w:rPr>
        <w:t xml:space="preserve"> роки.  </w:t>
      </w:r>
    </w:p>
    <w:p w14:paraId="028D8354" w14:textId="77777777" w:rsidR="00AC196A" w:rsidRPr="00F32D1C" w:rsidRDefault="00AC196A" w:rsidP="00AC196A">
      <w:pPr>
        <w:jc w:val="both"/>
        <w:rPr>
          <w:rFonts w:ascii="Times New Roman" w:hAnsi="Times New Roman" w:cs="Times New Roman"/>
          <w:sz w:val="24"/>
          <w:szCs w:val="24"/>
        </w:rPr>
      </w:pPr>
      <w:r w:rsidRPr="005452AB">
        <w:rPr>
          <w:rFonts w:ascii="Times New Roman" w:hAnsi="Times New Roman" w:cs="Times New Roman"/>
          <w:sz w:val="24"/>
          <w:szCs w:val="24"/>
        </w:rPr>
        <w:tab/>
        <w:t xml:space="preserve">Основними </w:t>
      </w:r>
      <w:r w:rsidRPr="00F32D1C">
        <w:rPr>
          <w:rFonts w:ascii="Times New Roman" w:hAnsi="Times New Roman" w:cs="Times New Roman"/>
          <w:sz w:val="24"/>
          <w:szCs w:val="24"/>
        </w:rPr>
        <w:t>пріоритетними завданнями економічного та соціального розвитку Хмельницької місько</w:t>
      </w:r>
      <w:r w:rsidR="00B96392" w:rsidRPr="00F32D1C">
        <w:rPr>
          <w:rFonts w:ascii="Times New Roman" w:hAnsi="Times New Roman" w:cs="Times New Roman"/>
          <w:sz w:val="24"/>
          <w:szCs w:val="24"/>
        </w:rPr>
        <w:t>ї територіальної громади на 2026-2028</w:t>
      </w:r>
      <w:r w:rsidRPr="00F32D1C">
        <w:rPr>
          <w:rFonts w:ascii="Times New Roman" w:hAnsi="Times New Roman" w:cs="Times New Roman"/>
          <w:sz w:val="24"/>
          <w:szCs w:val="24"/>
        </w:rPr>
        <w:t xml:space="preserve"> роки є:</w:t>
      </w:r>
    </w:p>
    <w:p w14:paraId="09F3CF50"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забезпечення стабільної роботи систем життєдіяльності громади та покращення якості життя населення;</w:t>
      </w:r>
    </w:p>
    <w:p w14:paraId="6964E077"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 xml:space="preserve">покращення міжрегіонального економічного співробітництва та розвиток економічних відносин з містами – побратимами за кордоном; </w:t>
      </w:r>
    </w:p>
    <w:p w14:paraId="5E043319"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створення сприятливого інвестиційного клімату та сучасної інфраструктури, підтримка та супроводження інвесторів;</w:t>
      </w:r>
    </w:p>
    <w:p w14:paraId="62293CFE"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 xml:space="preserve">підтримка виходу місцевих підприємств на зовнішні ринки на основі розвитку системи муніципального маркетингу та брендингу; </w:t>
      </w:r>
    </w:p>
    <w:p w14:paraId="6315C03A"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енергоефективність та захист навколишнього середовища;</w:t>
      </w:r>
    </w:p>
    <w:p w14:paraId="547C56BF"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модернізація мереж, оновлення матеріально-технічної бази підприємств водо- та теплопостачання;</w:t>
      </w:r>
    </w:p>
    <w:p w14:paraId="4118C9E2"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продовження рекультивації існуючого звалища та будівництво нового сучасного комплексу з переробки твердих побутових відходів;</w:t>
      </w:r>
    </w:p>
    <w:p w14:paraId="6F05BD8A" w14:textId="64FA7B95"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lastRenderedPageBreak/>
        <w:t>удосконалення системи надання соціальних</w:t>
      </w:r>
      <w:r w:rsidR="00F452D3">
        <w:rPr>
          <w:rFonts w:ascii="Times New Roman" w:hAnsi="Times New Roman" w:cs="Times New Roman"/>
          <w:sz w:val="24"/>
          <w:szCs w:val="24"/>
        </w:rPr>
        <w:t xml:space="preserve"> послуг ветеранам російсько-української війни, сім’ям загиблих Захисників і Захисниць, малобезпеченим мешканцям громади;</w:t>
      </w:r>
    </w:p>
    <w:p w14:paraId="4A453A30"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інноваційний розвиток системи освіти та науки;</w:t>
      </w:r>
    </w:p>
    <w:p w14:paraId="5CD6225F"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покращення якості та доступності медичних послуг;</w:t>
      </w:r>
    </w:p>
    <w:p w14:paraId="1DF175AC"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розвиток та промоція сучасного мистецтва і туризму;</w:t>
      </w:r>
    </w:p>
    <w:p w14:paraId="533C152F"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 xml:space="preserve">розвиток сучасної спортивної інфраструктури та залучення молоді до регулярних занять фізичною культурою та спортом;  </w:t>
      </w:r>
    </w:p>
    <w:p w14:paraId="430593C6" w14:textId="77777777" w:rsidR="00C74A69" w:rsidRPr="00F32D1C" w:rsidRDefault="00AC196A" w:rsidP="00C74A69">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 xml:space="preserve">ефективна система управління транспортною мережею. </w:t>
      </w:r>
    </w:p>
    <w:p w14:paraId="4802FBC1" w14:textId="77777777" w:rsidR="00AC196A" w:rsidRPr="00F32D1C" w:rsidRDefault="00AC196A" w:rsidP="00AC196A">
      <w:pPr>
        <w:jc w:val="both"/>
        <w:rPr>
          <w:rFonts w:ascii="Times New Roman" w:hAnsi="Times New Roman" w:cs="Times New Roman"/>
          <w:sz w:val="24"/>
          <w:szCs w:val="24"/>
        </w:rPr>
      </w:pPr>
      <w:r w:rsidRPr="00F32D1C">
        <w:rPr>
          <w:rFonts w:ascii="Times New Roman" w:hAnsi="Times New Roman" w:cs="Times New Roman"/>
          <w:sz w:val="24"/>
          <w:szCs w:val="24"/>
        </w:rPr>
        <w:tab/>
      </w:r>
      <w:r w:rsidRPr="00F32D1C">
        <w:rPr>
          <w:rFonts w:ascii="Times New Roman" w:hAnsi="Times New Roman" w:cs="Times New Roman"/>
          <w:b/>
          <w:sz w:val="24"/>
          <w:szCs w:val="24"/>
        </w:rPr>
        <w:t xml:space="preserve">                     ІІІ «Загальні показники бюджету»</w:t>
      </w:r>
    </w:p>
    <w:p w14:paraId="3580F960" w14:textId="77777777" w:rsidR="00AC196A" w:rsidRPr="00F32D1C" w:rsidRDefault="00AC196A" w:rsidP="00AC196A">
      <w:pPr>
        <w:pStyle w:val="a5"/>
        <w:shd w:val="clear" w:color="auto" w:fill="FFFFFF"/>
        <w:spacing w:before="0" w:beforeAutospacing="0" w:after="0" w:afterAutospacing="0"/>
        <w:ind w:left="45" w:right="45"/>
        <w:jc w:val="both"/>
        <w:textAlignment w:val="top"/>
        <w:rPr>
          <w:lang w:val="uk-UA"/>
        </w:rPr>
      </w:pPr>
      <w:r w:rsidRPr="00F32D1C">
        <w:rPr>
          <w:lang w:val="uk-UA"/>
        </w:rPr>
        <w:t xml:space="preserve">           Прогноз  бюджету </w:t>
      </w:r>
      <w:r w:rsidR="001B79AF" w:rsidRPr="00F32D1C">
        <w:rPr>
          <w:lang w:val="uk-UA"/>
        </w:rPr>
        <w:t>громади на 2026 – 2028</w:t>
      </w:r>
      <w:r w:rsidRPr="00F32D1C">
        <w:rPr>
          <w:lang w:val="uk-UA"/>
        </w:rPr>
        <w:t xml:space="preserve"> роки базується на принципах збалансованості, обґрунтованості, ефективності та результативності.</w:t>
      </w:r>
    </w:p>
    <w:p w14:paraId="2FEB9EAF" w14:textId="77777777" w:rsidR="00AC196A" w:rsidRPr="00F32D1C" w:rsidRDefault="00AC196A" w:rsidP="00C74A69">
      <w:pPr>
        <w:pStyle w:val="a7"/>
        <w:spacing w:before="0"/>
        <w:ind w:firstLine="0"/>
        <w:jc w:val="both"/>
      </w:pPr>
      <w:r w:rsidRPr="00F32D1C">
        <w:t xml:space="preserve">            Під час реалізації Прогнозу очікується, що бюджетні нововведення забезпечать бюджетну самостійність та фінансову незалежність бюджету, сприятимуть створенню реального підґрунтя для виконання громадою  своїх повноважень в частині надання якісних суспільних послуг та ефективному функціонуванню бюджетної системи. </w:t>
      </w:r>
    </w:p>
    <w:p w14:paraId="7D336BFF" w14:textId="77777777" w:rsidR="00AC196A" w:rsidRPr="00F32D1C" w:rsidRDefault="00AC196A" w:rsidP="00C74A69">
      <w:pPr>
        <w:pStyle w:val="a7"/>
        <w:spacing w:before="0"/>
        <w:ind w:firstLine="0"/>
        <w:jc w:val="both"/>
      </w:pPr>
      <w:r w:rsidRPr="00F32D1C">
        <w:t xml:space="preserve">  </w:t>
      </w:r>
      <w:r w:rsidR="003E54CC" w:rsidRPr="00F32D1C">
        <w:t xml:space="preserve">         Прогноз бюджету на 2026–2028 </w:t>
      </w:r>
      <w:r w:rsidRPr="00F32D1C">
        <w:t xml:space="preserve"> роки включає індикативні прогнозні показники  бюджету за основними видами доходів, фінансування, видатків і кредитування за бюджетними програмами, які забезпечують протягом декількох років в</w:t>
      </w:r>
      <w:r w:rsidR="003E54CC" w:rsidRPr="00F32D1C">
        <w:t>иконання інвестиційних прое</w:t>
      </w:r>
      <w:r w:rsidRPr="00F32D1C">
        <w:t xml:space="preserve">ктів,  взаємовідносин  з іншими   бюджетами.      </w:t>
      </w:r>
    </w:p>
    <w:p w14:paraId="38C32054" w14:textId="77777777" w:rsidR="00AC196A" w:rsidRPr="00F32D1C" w:rsidRDefault="00AC196A" w:rsidP="00C74A69">
      <w:pPr>
        <w:pStyle w:val="a7"/>
        <w:spacing w:before="0"/>
        <w:ind w:firstLine="0"/>
        <w:jc w:val="both"/>
      </w:pPr>
    </w:p>
    <w:p w14:paraId="30BC18BF" w14:textId="6D0EA78D" w:rsidR="00AC196A" w:rsidRPr="00F32D1C" w:rsidRDefault="00AC196A" w:rsidP="00C74A69">
      <w:pPr>
        <w:spacing w:after="0"/>
        <w:jc w:val="both"/>
        <w:rPr>
          <w:rFonts w:ascii="Times New Roman" w:hAnsi="Times New Roman"/>
          <w:sz w:val="24"/>
          <w:szCs w:val="24"/>
        </w:rPr>
      </w:pPr>
      <w:r w:rsidRPr="00F32D1C">
        <w:rPr>
          <w:rFonts w:ascii="Times New Roman" w:hAnsi="Times New Roman"/>
          <w:sz w:val="24"/>
          <w:szCs w:val="24"/>
        </w:rPr>
        <w:tab/>
      </w:r>
      <w:r w:rsidR="001B79AF" w:rsidRPr="00F32D1C">
        <w:rPr>
          <w:rFonts w:ascii="Times New Roman" w:hAnsi="Times New Roman"/>
          <w:sz w:val="24"/>
          <w:szCs w:val="24"/>
        </w:rPr>
        <w:t>Показники Прогнозу  на 2026-2028</w:t>
      </w:r>
      <w:r w:rsidRPr="00F32D1C">
        <w:rPr>
          <w:rFonts w:ascii="Times New Roman" w:hAnsi="Times New Roman"/>
          <w:sz w:val="24"/>
          <w:szCs w:val="24"/>
        </w:rPr>
        <w:t xml:space="preserve"> роки бюджету громади можуть відрізнятися від </w:t>
      </w:r>
      <w:r w:rsidR="00E836F6" w:rsidRPr="00F32D1C">
        <w:rPr>
          <w:rFonts w:ascii="Times New Roman" w:hAnsi="Times New Roman"/>
          <w:sz w:val="24"/>
          <w:szCs w:val="24"/>
        </w:rPr>
        <w:t>показників, схвалених рішенням 47</w:t>
      </w:r>
      <w:r w:rsidRPr="00F32D1C">
        <w:rPr>
          <w:rFonts w:ascii="Times New Roman" w:hAnsi="Times New Roman"/>
          <w:sz w:val="24"/>
          <w:szCs w:val="24"/>
        </w:rPr>
        <w:t xml:space="preserve">-ї сесії  </w:t>
      </w:r>
      <w:r w:rsidR="00E836F6" w:rsidRPr="00F32D1C">
        <w:rPr>
          <w:rFonts w:ascii="Times New Roman" w:hAnsi="Times New Roman"/>
          <w:sz w:val="24"/>
          <w:szCs w:val="24"/>
        </w:rPr>
        <w:t>Хмельницької міської ради від 11.12.2024 року №9</w:t>
      </w:r>
      <w:r w:rsidRPr="00F32D1C">
        <w:rPr>
          <w:rFonts w:ascii="Times New Roman" w:hAnsi="Times New Roman"/>
          <w:sz w:val="24"/>
          <w:szCs w:val="24"/>
        </w:rPr>
        <w:t xml:space="preserve"> «Про бюджет Хмельницької місько</w:t>
      </w:r>
      <w:r w:rsidR="001B79AF" w:rsidRPr="00F32D1C">
        <w:rPr>
          <w:rFonts w:ascii="Times New Roman" w:hAnsi="Times New Roman"/>
          <w:sz w:val="24"/>
          <w:szCs w:val="24"/>
        </w:rPr>
        <w:t>ї територіальної громади на 2025</w:t>
      </w:r>
      <w:r w:rsidRPr="00F32D1C">
        <w:rPr>
          <w:rFonts w:ascii="Times New Roman" w:hAnsi="Times New Roman"/>
          <w:sz w:val="24"/>
          <w:szCs w:val="24"/>
        </w:rPr>
        <w:t xml:space="preserve"> рік» (додат</w:t>
      </w:r>
      <w:r w:rsidR="00F452D3">
        <w:rPr>
          <w:rFonts w:ascii="Times New Roman" w:hAnsi="Times New Roman"/>
          <w:sz w:val="24"/>
          <w:szCs w:val="24"/>
        </w:rPr>
        <w:t xml:space="preserve">ки 1 – 4 до Прогнозу) внаслідок перевиконання дохідної частини та, відповідно, збільшення обсягів видатків на забезпечення життєдіяльності громади. </w:t>
      </w:r>
    </w:p>
    <w:p w14:paraId="6704BC16" w14:textId="66B0819C" w:rsidR="00AC196A" w:rsidRPr="00F32D1C" w:rsidRDefault="00AC196A" w:rsidP="00AC196A">
      <w:pPr>
        <w:jc w:val="both"/>
        <w:rPr>
          <w:rFonts w:ascii="Times New Roman" w:hAnsi="Times New Roman"/>
          <w:sz w:val="24"/>
          <w:szCs w:val="24"/>
        </w:rPr>
      </w:pPr>
      <w:r w:rsidRPr="00F32D1C">
        <w:rPr>
          <w:rFonts w:ascii="Times New Roman" w:hAnsi="Times New Roman"/>
          <w:sz w:val="24"/>
          <w:szCs w:val="24"/>
        </w:rPr>
        <w:tab/>
        <w:t>При розрахунку прогнозних по</w:t>
      </w:r>
      <w:r w:rsidR="001B79AF" w:rsidRPr="00F32D1C">
        <w:rPr>
          <w:rFonts w:ascii="Times New Roman" w:hAnsi="Times New Roman"/>
          <w:sz w:val="24"/>
          <w:szCs w:val="24"/>
        </w:rPr>
        <w:t>казників бюджету громади на 2026-2028</w:t>
      </w:r>
      <w:r w:rsidRPr="00F32D1C">
        <w:rPr>
          <w:rFonts w:ascii="Times New Roman" w:hAnsi="Times New Roman"/>
          <w:sz w:val="24"/>
          <w:szCs w:val="24"/>
        </w:rPr>
        <w:t xml:space="preserve"> роки враховано:</w:t>
      </w:r>
    </w:p>
    <w:p w14:paraId="3BB07F52" w14:textId="5301F7E9" w:rsidR="00AC196A" w:rsidRPr="00F32D1C" w:rsidRDefault="00AC196A" w:rsidP="00AC196A">
      <w:pPr>
        <w:pStyle w:val="a4"/>
        <w:numPr>
          <w:ilvl w:val="0"/>
          <w:numId w:val="7"/>
        </w:numPr>
        <w:jc w:val="both"/>
        <w:rPr>
          <w:rFonts w:ascii="Times New Roman" w:hAnsi="Times New Roman"/>
          <w:sz w:val="24"/>
          <w:szCs w:val="24"/>
        </w:rPr>
      </w:pPr>
      <w:r w:rsidRPr="00F32D1C">
        <w:rPr>
          <w:rFonts w:ascii="Times New Roman" w:hAnsi="Times New Roman"/>
          <w:sz w:val="24"/>
          <w:szCs w:val="24"/>
        </w:rPr>
        <w:t>Динамік</w:t>
      </w:r>
      <w:r w:rsidR="001B79AF" w:rsidRPr="00F32D1C">
        <w:rPr>
          <w:rFonts w:ascii="Times New Roman" w:hAnsi="Times New Roman"/>
          <w:sz w:val="24"/>
          <w:szCs w:val="24"/>
        </w:rPr>
        <w:t xml:space="preserve">у </w:t>
      </w:r>
      <w:r w:rsidR="00F452D3">
        <w:rPr>
          <w:rFonts w:ascii="Times New Roman" w:hAnsi="Times New Roman"/>
          <w:sz w:val="24"/>
          <w:szCs w:val="24"/>
        </w:rPr>
        <w:t xml:space="preserve">платників податків, середньомісячної заробітної плати та очікуваного виконання доходів в 2025 році. </w:t>
      </w:r>
    </w:p>
    <w:p w14:paraId="7D1132C5" w14:textId="77777777" w:rsidR="00AC196A" w:rsidRPr="00F32D1C" w:rsidRDefault="00FC6C6C" w:rsidP="00AC196A">
      <w:pPr>
        <w:pStyle w:val="a4"/>
        <w:numPr>
          <w:ilvl w:val="0"/>
          <w:numId w:val="7"/>
        </w:numPr>
        <w:jc w:val="both"/>
        <w:rPr>
          <w:rFonts w:ascii="Times New Roman" w:hAnsi="Times New Roman"/>
          <w:sz w:val="24"/>
          <w:szCs w:val="24"/>
        </w:rPr>
      </w:pPr>
      <w:r w:rsidRPr="00F32D1C">
        <w:rPr>
          <w:rFonts w:ascii="Times New Roman" w:hAnsi="Times New Roman"/>
          <w:sz w:val="24"/>
          <w:szCs w:val="24"/>
        </w:rPr>
        <w:t>Норми податкового s</w:t>
      </w:r>
      <w:r w:rsidR="00AC196A" w:rsidRPr="00F32D1C">
        <w:rPr>
          <w:rFonts w:ascii="Times New Roman" w:hAnsi="Times New Roman"/>
          <w:sz w:val="24"/>
          <w:szCs w:val="24"/>
        </w:rPr>
        <w:t xml:space="preserve"> бюджетного законодавства та застосування чинних ставок оподаткування. </w:t>
      </w:r>
    </w:p>
    <w:p w14:paraId="17D5A26F" w14:textId="77777777" w:rsidR="00AC196A" w:rsidRPr="00F32D1C" w:rsidRDefault="00AC196A" w:rsidP="00AC196A">
      <w:pPr>
        <w:pStyle w:val="a4"/>
        <w:numPr>
          <w:ilvl w:val="0"/>
          <w:numId w:val="7"/>
        </w:numPr>
        <w:jc w:val="both"/>
        <w:rPr>
          <w:rFonts w:ascii="Times New Roman" w:hAnsi="Times New Roman"/>
          <w:sz w:val="24"/>
          <w:szCs w:val="24"/>
        </w:rPr>
      </w:pPr>
      <w:r w:rsidRPr="00F32D1C">
        <w:rPr>
          <w:rFonts w:ascii="Times New Roman" w:hAnsi="Times New Roman"/>
          <w:sz w:val="24"/>
          <w:szCs w:val="24"/>
        </w:rPr>
        <w:t>Застосування ставок місцевих подат</w:t>
      </w:r>
      <w:r w:rsidR="00FC6C6C" w:rsidRPr="00F32D1C">
        <w:rPr>
          <w:rFonts w:ascii="Times New Roman" w:hAnsi="Times New Roman"/>
          <w:sz w:val="24"/>
          <w:szCs w:val="24"/>
        </w:rPr>
        <w:t xml:space="preserve">ків і зборів </w:t>
      </w:r>
      <w:r w:rsidRPr="00F32D1C">
        <w:rPr>
          <w:rFonts w:ascii="Times New Roman" w:hAnsi="Times New Roman"/>
          <w:sz w:val="24"/>
          <w:szCs w:val="24"/>
        </w:rPr>
        <w:t xml:space="preserve"> відповідно до рішення 7-ї сесії Хмельницької міської ради від 14.07.2021 року № 1 «Про встановлення місцевих податків і зборів на території Хмельницької міської територіальної громади та втрату чинності рішень міської ради»</w:t>
      </w:r>
      <w:r w:rsidR="001B79AF" w:rsidRPr="00F32D1C">
        <w:rPr>
          <w:rFonts w:ascii="Times New Roman" w:hAnsi="Times New Roman"/>
          <w:sz w:val="24"/>
          <w:szCs w:val="24"/>
        </w:rPr>
        <w:t xml:space="preserve"> (зі змінами).</w:t>
      </w:r>
      <w:r w:rsidRPr="00F32D1C">
        <w:rPr>
          <w:rFonts w:ascii="Times New Roman" w:hAnsi="Times New Roman"/>
          <w:sz w:val="24"/>
          <w:szCs w:val="24"/>
        </w:rPr>
        <w:t>.</w:t>
      </w:r>
    </w:p>
    <w:p w14:paraId="79C54154" w14:textId="77777777" w:rsidR="00AC196A" w:rsidRPr="00F32D1C" w:rsidRDefault="00AC196A" w:rsidP="00AC196A">
      <w:pPr>
        <w:pStyle w:val="a4"/>
        <w:numPr>
          <w:ilvl w:val="0"/>
          <w:numId w:val="7"/>
        </w:numPr>
        <w:jc w:val="both"/>
        <w:rPr>
          <w:rFonts w:ascii="Times New Roman" w:hAnsi="Times New Roman"/>
          <w:sz w:val="24"/>
          <w:szCs w:val="24"/>
        </w:rPr>
      </w:pPr>
      <w:r w:rsidRPr="00F32D1C">
        <w:rPr>
          <w:rFonts w:ascii="Times New Roman" w:hAnsi="Times New Roman"/>
          <w:sz w:val="24"/>
          <w:szCs w:val="24"/>
        </w:rPr>
        <w:t>Макроекономічні показники, визначені з урахуванням постанови К</w:t>
      </w:r>
      <w:r w:rsidR="001B79AF" w:rsidRPr="00F32D1C">
        <w:rPr>
          <w:rFonts w:ascii="Times New Roman" w:hAnsi="Times New Roman"/>
          <w:sz w:val="24"/>
          <w:szCs w:val="24"/>
        </w:rPr>
        <w:t>абінету Міністрів України від 27.06.2025 року № 774</w:t>
      </w:r>
      <w:r w:rsidRPr="00F32D1C">
        <w:rPr>
          <w:rFonts w:ascii="Times New Roman" w:hAnsi="Times New Roman"/>
          <w:sz w:val="24"/>
          <w:szCs w:val="24"/>
        </w:rPr>
        <w:t xml:space="preserve"> «Про схвале</w:t>
      </w:r>
      <w:r w:rsidR="001B79AF" w:rsidRPr="00F32D1C">
        <w:rPr>
          <w:rFonts w:ascii="Times New Roman" w:hAnsi="Times New Roman"/>
          <w:sz w:val="24"/>
          <w:szCs w:val="24"/>
        </w:rPr>
        <w:t>ння Бюджетної декларації на 2026 – 2028</w:t>
      </w:r>
      <w:r w:rsidRPr="00F32D1C">
        <w:rPr>
          <w:rFonts w:ascii="Times New Roman" w:hAnsi="Times New Roman"/>
          <w:sz w:val="24"/>
          <w:szCs w:val="24"/>
        </w:rPr>
        <w:t xml:space="preserve"> роки».</w:t>
      </w:r>
    </w:p>
    <w:p w14:paraId="1F683EE2" w14:textId="77777777" w:rsidR="00AC196A" w:rsidRPr="00F32D1C" w:rsidRDefault="00AC196A" w:rsidP="00AC196A">
      <w:pPr>
        <w:pStyle w:val="a4"/>
        <w:numPr>
          <w:ilvl w:val="0"/>
          <w:numId w:val="7"/>
        </w:numPr>
        <w:jc w:val="both"/>
        <w:rPr>
          <w:rFonts w:ascii="Times New Roman" w:hAnsi="Times New Roman"/>
          <w:sz w:val="24"/>
          <w:szCs w:val="24"/>
        </w:rPr>
      </w:pPr>
      <w:r w:rsidRPr="00F32D1C">
        <w:rPr>
          <w:rFonts w:ascii="Times New Roman" w:hAnsi="Times New Roman"/>
          <w:sz w:val="24"/>
          <w:szCs w:val="24"/>
        </w:rPr>
        <w:t>Розмір мінімальної</w:t>
      </w:r>
      <w:r w:rsidR="00E836F6" w:rsidRPr="00F32D1C">
        <w:rPr>
          <w:rFonts w:ascii="Times New Roman" w:hAnsi="Times New Roman"/>
          <w:sz w:val="24"/>
          <w:szCs w:val="24"/>
        </w:rPr>
        <w:t xml:space="preserve"> заробітної плати з 1 січня 2026 року – 8688</w:t>
      </w:r>
      <w:r w:rsidRPr="00F32D1C">
        <w:rPr>
          <w:rFonts w:ascii="Times New Roman" w:hAnsi="Times New Roman"/>
          <w:sz w:val="24"/>
          <w:szCs w:val="24"/>
        </w:rPr>
        <w:t xml:space="preserve"> грн,</w:t>
      </w:r>
      <w:r w:rsidR="00E836F6" w:rsidRPr="00F32D1C">
        <w:rPr>
          <w:rFonts w:ascii="Times New Roman" w:hAnsi="Times New Roman"/>
          <w:sz w:val="24"/>
          <w:szCs w:val="24"/>
        </w:rPr>
        <w:t xml:space="preserve"> </w:t>
      </w:r>
      <w:r w:rsidRPr="00F32D1C">
        <w:rPr>
          <w:rFonts w:ascii="Times New Roman" w:hAnsi="Times New Roman"/>
          <w:sz w:val="24"/>
          <w:szCs w:val="24"/>
        </w:rPr>
        <w:t>(темп</w:t>
      </w:r>
      <w:r w:rsidR="0057158B" w:rsidRPr="00F32D1C">
        <w:rPr>
          <w:rFonts w:ascii="Times New Roman" w:hAnsi="Times New Roman"/>
          <w:sz w:val="24"/>
          <w:szCs w:val="24"/>
        </w:rPr>
        <w:t xml:space="preserve"> приросту – 8,6%); з 1 січня 2027 року – 9374 грн ( темп приросту – 7,9 %); з 1 січня 2028 року – 10059 грн ( темп приросту – 7,3</w:t>
      </w:r>
      <w:r w:rsidRPr="00F32D1C">
        <w:rPr>
          <w:rFonts w:ascii="Times New Roman" w:hAnsi="Times New Roman"/>
          <w:sz w:val="24"/>
          <w:szCs w:val="24"/>
        </w:rPr>
        <w:t xml:space="preserve">%). </w:t>
      </w:r>
    </w:p>
    <w:p w14:paraId="7D41383E" w14:textId="77777777" w:rsidR="00AC196A" w:rsidRDefault="00AC196A" w:rsidP="00AC196A">
      <w:pPr>
        <w:pStyle w:val="a4"/>
        <w:numPr>
          <w:ilvl w:val="0"/>
          <w:numId w:val="7"/>
        </w:numPr>
        <w:jc w:val="both"/>
        <w:rPr>
          <w:rFonts w:ascii="Times New Roman" w:hAnsi="Times New Roman"/>
          <w:sz w:val="24"/>
          <w:szCs w:val="24"/>
        </w:rPr>
      </w:pPr>
      <w:r w:rsidRPr="00F32D1C">
        <w:rPr>
          <w:rFonts w:ascii="Times New Roman" w:hAnsi="Times New Roman"/>
          <w:sz w:val="24"/>
          <w:szCs w:val="24"/>
        </w:rPr>
        <w:t>Розмір посадового окладу працівника І тарифного розряду Єдин</w:t>
      </w:r>
      <w:r w:rsidR="0057158B" w:rsidRPr="00F32D1C">
        <w:rPr>
          <w:rFonts w:ascii="Times New Roman" w:hAnsi="Times New Roman"/>
          <w:sz w:val="24"/>
          <w:szCs w:val="24"/>
        </w:rPr>
        <w:t>ої тарифної сітки з 1 січня 2026 року – 3470 грн  (темп приросту – 8,2%); з 1 січня 2027 року – 3744 грн (темп приросту – 7,9%); з 1 січня 2028 року – 4018 грн (темп приросту – 7,3</w:t>
      </w:r>
      <w:r w:rsidRPr="00F32D1C">
        <w:rPr>
          <w:rFonts w:ascii="Times New Roman" w:hAnsi="Times New Roman"/>
          <w:sz w:val="24"/>
          <w:szCs w:val="24"/>
        </w:rPr>
        <w:t xml:space="preserve">%). </w:t>
      </w:r>
    </w:p>
    <w:p w14:paraId="0D909A9C" w14:textId="237CEDA8" w:rsidR="00F452D3" w:rsidRPr="00F32D1C" w:rsidRDefault="00F452D3" w:rsidP="00AC196A">
      <w:pPr>
        <w:pStyle w:val="a4"/>
        <w:numPr>
          <w:ilvl w:val="0"/>
          <w:numId w:val="7"/>
        </w:numPr>
        <w:jc w:val="both"/>
        <w:rPr>
          <w:rFonts w:ascii="Times New Roman" w:hAnsi="Times New Roman"/>
          <w:sz w:val="24"/>
          <w:szCs w:val="24"/>
        </w:rPr>
      </w:pPr>
      <w:r>
        <w:rPr>
          <w:rFonts w:ascii="Times New Roman" w:hAnsi="Times New Roman"/>
          <w:sz w:val="24"/>
          <w:szCs w:val="24"/>
        </w:rPr>
        <w:t xml:space="preserve">Вплив інфляційних процесів в галузях економіки. </w:t>
      </w:r>
    </w:p>
    <w:p w14:paraId="4A17A20D" w14:textId="77777777" w:rsidR="00AC196A" w:rsidRPr="00F32D1C" w:rsidRDefault="00AC196A" w:rsidP="00AC196A">
      <w:pPr>
        <w:jc w:val="both"/>
        <w:rPr>
          <w:rFonts w:ascii="Times New Roman" w:hAnsi="Times New Roman"/>
          <w:sz w:val="24"/>
          <w:szCs w:val="24"/>
        </w:rPr>
      </w:pPr>
      <w:r w:rsidRPr="00F32D1C">
        <w:rPr>
          <w:rFonts w:ascii="Times New Roman" w:hAnsi="Times New Roman"/>
          <w:sz w:val="24"/>
          <w:szCs w:val="24"/>
        </w:rPr>
        <w:tab/>
        <w:t xml:space="preserve">Загальні показники бюджету Хмельницької міської </w:t>
      </w:r>
      <w:r w:rsidR="00736592" w:rsidRPr="00F32D1C">
        <w:rPr>
          <w:rFonts w:ascii="Times New Roman" w:hAnsi="Times New Roman"/>
          <w:sz w:val="24"/>
          <w:szCs w:val="24"/>
        </w:rPr>
        <w:t>територіальної громади</w:t>
      </w:r>
      <w:r w:rsidR="003E54CC" w:rsidRPr="00F32D1C">
        <w:rPr>
          <w:rFonts w:ascii="Times New Roman" w:hAnsi="Times New Roman"/>
          <w:sz w:val="24"/>
          <w:szCs w:val="24"/>
        </w:rPr>
        <w:t xml:space="preserve"> на 2026-2028 роки</w:t>
      </w:r>
      <w:r w:rsidR="00736592" w:rsidRPr="00F32D1C">
        <w:rPr>
          <w:rFonts w:ascii="Times New Roman" w:hAnsi="Times New Roman"/>
          <w:sz w:val="24"/>
          <w:szCs w:val="24"/>
        </w:rPr>
        <w:t xml:space="preserve"> </w:t>
      </w:r>
      <w:r w:rsidR="00291F1C" w:rsidRPr="00F32D1C">
        <w:rPr>
          <w:rFonts w:ascii="Times New Roman" w:hAnsi="Times New Roman"/>
          <w:sz w:val="24"/>
          <w:szCs w:val="24"/>
        </w:rPr>
        <w:t>наведено в додатку 1 д</w:t>
      </w:r>
      <w:r w:rsidR="00660293" w:rsidRPr="00F32D1C">
        <w:rPr>
          <w:rFonts w:ascii="Times New Roman" w:hAnsi="Times New Roman"/>
          <w:sz w:val="24"/>
          <w:szCs w:val="24"/>
        </w:rPr>
        <w:t xml:space="preserve">о Прогнозу. </w:t>
      </w:r>
    </w:p>
    <w:p w14:paraId="07B0AC8F" w14:textId="77777777" w:rsidR="00AC196A" w:rsidRPr="00F32D1C" w:rsidRDefault="00AC196A" w:rsidP="00AC196A">
      <w:pPr>
        <w:jc w:val="both"/>
        <w:rPr>
          <w:rFonts w:ascii="Times New Roman" w:hAnsi="Times New Roman" w:cs="Times New Roman"/>
          <w:sz w:val="24"/>
          <w:szCs w:val="24"/>
        </w:rPr>
      </w:pPr>
      <w:r w:rsidRPr="00F32D1C">
        <w:rPr>
          <w:rFonts w:ascii="Times New Roman" w:hAnsi="Times New Roman" w:cs="Times New Roman"/>
          <w:sz w:val="24"/>
          <w:szCs w:val="24"/>
        </w:rPr>
        <w:tab/>
      </w:r>
    </w:p>
    <w:p w14:paraId="1FD8A9A4" w14:textId="77777777" w:rsidR="00AC196A" w:rsidRPr="00F32D1C" w:rsidRDefault="00AC196A" w:rsidP="00AC196A">
      <w:pPr>
        <w:jc w:val="both"/>
        <w:rPr>
          <w:rFonts w:ascii="Times New Roman" w:hAnsi="Times New Roman" w:cs="Times New Roman"/>
          <w:b/>
          <w:sz w:val="24"/>
          <w:szCs w:val="24"/>
        </w:rPr>
      </w:pPr>
      <w:r w:rsidRPr="00F32D1C">
        <w:rPr>
          <w:rFonts w:ascii="Times New Roman" w:hAnsi="Times New Roman" w:cs="Times New Roman"/>
          <w:sz w:val="24"/>
          <w:szCs w:val="24"/>
        </w:rPr>
        <w:lastRenderedPageBreak/>
        <w:tab/>
      </w:r>
      <w:r w:rsidRPr="00F32D1C">
        <w:rPr>
          <w:rFonts w:ascii="Times New Roman" w:hAnsi="Times New Roman" w:cs="Times New Roman"/>
          <w:sz w:val="24"/>
          <w:szCs w:val="24"/>
        </w:rPr>
        <w:tab/>
      </w:r>
      <w:r w:rsidRPr="00F32D1C">
        <w:rPr>
          <w:rFonts w:ascii="Times New Roman" w:hAnsi="Times New Roman" w:cs="Times New Roman"/>
          <w:sz w:val="24"/>
          <w:szCs w:val="24"/>
        </w:rPr>
        <w:tab/>
      </w:r>
      <w:r w:rsidRPr="00F32D1C">
        <w:rPr>
          <w:rFonts w:ascii="Times New Roman" w:hAnsi="Times New Roman" w:cs="Times New Roman"/>
          <w:b/>
          <w:sz w:val="24"/>
          <w:szCs w:val="24"/>
        </w:rPr>
        <w:t xml:space="preserve"> ІV  «Показники доходів бюджету»</w:t>
      </w:r>
    </w:p>
    <w:p w14:paraId="55F0BB30" w14:textId="77777777" w:rsidR="00AC196A" w:rsidRPr="00F32D1C" w:rsidRDefault="00AC196A" w:rsidP="00B96392">
      <w:pPr>
        <w:jc w:val="both"/>
        <w:rPr>
          <w:rFonts w:ascii="Times New Roman" w:hAnsi="Times New Roman" w:cs="Times New Roman"/>
          <w:sz w:val="24"/>
          <w:szCs w:val="24"/>
        </w:rPr>
      </w:pPr>
      <w:r w:rsidRPr="00F32D1C">
        <w:rPr>
          <w:rFonts w:ascii="Times New Roman" w:hAnsi="Times New Roman" w:cs="Times New Roman"/>
          <w:sz w:val="24"/>
          <w:szCs w:val="24"/>
        </w:rPr>
        <w:tab/>
        <w:t>Формування  прогнозних показників дохідної частини бюджету Хмельницької місько</w:t>
      </w:r>
      <w:r w:rsidR="0057158B" w:rsidRPr="00F32D1C">
        <w:rPr>
          <w:rFonts w:ascii="Times New Roman" w:hAnsi="Times New Roman" w:cs="Times New Roman"/>
          <w:sz w:val="24"/>
          <w:szCs w:val="24"/>
        </w:rPr>
        <w:t>ї територіальної громади на 2026 – 2028</w:t>
      </w:r>
      <w:r w:rsidRPr="00F32D1C">
        <w:rPr>
          <w:rFonts w:ascii="Times New Roman" w:hAnsi="Times New Roman" w:cs="Times New Roman"/>
          <w:sz w:val="24"/>
          <w:szCs w:val="24"/>
        </w:rPr>
        <w:t xml:space="preserve"> роки здійснено відповідно до норм Бюджетного кодексу України та Податкового кодексу  України.  </w:t>
      </w:r>
    </w:p>
    <w:p w14:paraId="0F4A0CA3" w14:textId="77777777" w:rsidR="00AC196A" w:rsidRPr="00F32D1C" w:rsidRDefault="00AC196A" w:rsidP="00AC196A">
      <w:pPr>
        <w:jc w:val="both"/>
        <w:rPr>
          <w:rFonts w:ascii="Times New Roman" w:hAnsi="Times New Roman" w:cs="Times New Roman"/>
          <w:sz w:val="24"/>
          <w:szCs w:val="24"/>
        </w:rPr>
      </w:pPr>
      <w:r w:rsidRPr="00F32D1C">
        <w:rPr>
          <w:rFonts w:ascii="Times New Roman" w:hAnsi="Times New Roman" w:cs="Times New Roman"/>
          <w:sz w:val="24"/>
          <w:szCs w:val="24"/>
        </w:rPr>
        <w:tab/>
        <w:t>При прогнозуванні обсягу доходів бюджету Хмельницької місько</w:t>
      </w:r>
      <w:r w:rsidR="0057158B" w:rsidRPr="00F32D1C">
        <w:rPr>
          <w:rFonts w:ascii="Times New Roman" w:hAnsi="Times New Roman" w:cs="Times New Roman"/>
          <w:sz w:val="24"/>
          <w:szCs w:val="24"/>
        </w:rPr>
        <w:t>ї територіальної громади на 2026 – 2028</w:t>
      </w:r>
      <w:r w:rsidRPr="00F32D1C">
        <w:rPr>
          <w:rFonts w:ascii="Times New Roman" w:hAnsi="Times New Roman" w:cs="Times New Roman"/>
          <w:sz w:val="24"/>
          <w:szCs w:val="24"/>
        </w:rPr>
        <w:t xml:space="preserve"> роки враховано:</w:t>
      </w:r>
    </w:p>
    <w:p w14:paraId="26D387C8"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макропоказники економічного та соці</w:t>
      </w:r>
      <w:r w:rsidR="0057158B" w:rsidRPr="00F32D1C">
        <w:rPr>
          <w:rFonts w:ascii="Times New Roman" w:hAnsi="Times New Roman" w:cs="Times New Roman"/>
          <w:sz w:val="24"/>
          <w:szCs w:val="24"/>
        </w:rPr>
        <w:t xml:space="preserve">ального розвитку України на 2026-2028 роки, </w:t>
      </w:r>
      <w:r w:rsidRPr="00F32D1C">
        <w:rPr>
          <w:rFonts w:ascii="Times New Roman" w:hAnsi="Times New Roman" w:cs="Times New Roman"/>
          <w:sz w:val="24"/>
          <w:szCs w:val="24"/>
        </w:rPr>
        <w:t>визначе</w:t>
      </w:r>
      <w:r w:rsidR="0057158B" w:rsidRPr="00F32D1C">
        <w:rPr>
          <w:rFonts w:ascii="Times New Roman" w:hAnsi="Times New Roman" w:cs="Times New Roman"/>
          <w:sz w:val="24"/>
          <w:szCs w:val="24"/>
        </w:rPr>
        <w:t>ні Бюджетною декларацією на 2026-2028</w:t>
      </w:r>
      <w:r w:rsidR="00542E6B" w:rsidRPr="00F32D1C">
        <w:rPr>
          <w:rFonts w:ascii="Times New Roman" w:hAnsi="Times New Roman" w:cs="Times New Roman"/>
          <w:sz w:val="24"/>
          <w:szCs w:val="24"/>
        </w:rPr>
        <w:t xml:space="preserve"> роки, схваленою </w:t>
      </w:r>
      <w:r w:rsidRPr="00F32D1C">
        <w:rPr>
          <w:rFonts w:ascii="Times New Roman" w:hAnsi="Times New Roman" w:cs="Times New Roman"/>
          <w:sz w:val="24"/>
          <w:szCs w:val="24"/>
        </w:rPr>
        <w:t xml:space="preserve"> постановою К</w:t>
      </w:r>
      <w:r w:rsidR="0057158B" w:rsidRPr="00F32D1C">
        <w:rPr>
          <w:rFonts w:ascii="Times New Roman" w:hAnsi="Times New Roman" w:cs="Times New Roman"/>
          <w:sz w:val="24"/>
          <w:szCs w:val="24"/>
        </w:rPr>
        <w:t>абінету Міністрів України від 27.06.2025 року № 774</w:t>
      </w:r>
      <w:r w:rsidRPr="00F32D1C">
        <w:rPr>
          <w:rFonts w:ascii="Times New Roman" w:hAnsi="Times New Roman" w:cs="Times New Roman"/>
          <w:sz w:val="24"/>
          <w:szCs w:val="24"/>
        </w:rPr>
        <w:t xml:space="preserve">; </w:t>
      </w:r>
    </w:p>
    <w:p w14:paraId="1C0CD0D6"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 xml:space="preserve">прогнозні показники соціально-економічного розвитку Хмельницької міської територіальної громади </w:t>
      </w:r>
      <w:r w:rsidR="0057158B" w:rsidRPr="00F32D1C">
        <w:rPr>
          <w:rFonts w:ascii="Times New Roman" w:hAnsi="Times New Roman" w:cs="Times New Roman"/>
          <w:sz w:val="24"/>
          <w:szCs w:val="24"/>
        </w:rPr>
        <w:t>на 2026 – 2028</w:t>
      </w:r>
      <w:r w:rsidRPr="00F32D1C">
        <w:rPr>
          <w:rFonts w:ascii="Times New Roman" w:hAnsi="Times New Roman" w:cs="Times New Roman"/>
          <w:sz w:val="24"/>
          <w:szCs w:val="24"/>
        </w:rPr>
        <w:t xml:space="preserve"> роки;</w:t>
      </w:r>
    </w:p>
    <w:p w14:paraId="32B458AA"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підвищення розміру прожиткового мінімуму, мінімальної заробітної плати та посадового окладу (тарифні ставки) працівника І тарифного розряду Єдиної тарифної сітки;</w:t>
      </w:r>
    </w:p>
    <w:p w14:paraId="4BBA5111" w14:textId="77777777" w:rsidR="00AC196A" w:rsidRPr="00F32D1C" w:rsidRDefault="00542E6B"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відновлення з 2026 року зарахування до державного бюджету податку на доходи фізичних осіб у розмірі 4% (за</w:t>
      </w:r>
      <w:r w:rsidR="00C750E4" w:rsidRPr="00F32D1C">
        <w:rPr>
          <w:rFonts w:ascii="Times New Roman" w:hAnsi="Times New Roman" w:cs="Times New Roman"/>
          <w:sz w:val="24"/>
          <w:szCs w:val="24"/>
        </w:rPr>
        <w:t xml:space="preserve">рахування до місцевих бюджетів - </w:t>
      </w:r>
      <w:r w:rsidRPr="00F32D1C">
        <w:rPr>
          <w:rFonts w:ascii="Times New Roman" w:hAnsi="Times New Roman" w:cs="Times New Roman"/>
          <w:sz w:val="24"/>
          <w:szCs w:val="24"/>
        </w:rPr>
        <w:t xml:space="preserve"> 60,%, замість 64% у 2025 році);</w:t>
      </w:r>
      <w:r w:rsidR="00AC196A" w:rsidRPr="00F32D1C">
        <w:rPr>
          <w:rFonts w:ascii="Times New Roman" w:hAnsi="Times New Roman" w:cs="Times New Roman"/>
          <w:sz w:val="24"/>
          <w:szCs w:val="24"/>
        </w:rPr>
        <w:t>;</w:t>
      </w:r>
    </w:p>
    <w:p w14:paraId="45C4D4D0" w14:textId="77777777" w:rsidR="00542E6B" w:rsidRPr="00F32D1C" w:rsidRDefault="00542E6B"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спрямування у 2027- 2028 роках до місцевих бюджетів податку на доходи  фізичних осіб з грошового забезпечення військовослужбовців;</w:t>
      </w:r>
    </w:p>
    <w:p w14:paraId="2B250F06"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cs="Times New Roman"/>
          <w:sz w:val="24"/>
          <w:szCs w:val="24"/>
        </w:rPr>
        <w:t xml:space="preserve">застосування ставок місцевих податків і  зборів, встановлених рішенням 7-ї сесії Хмельницької міської ради від 14.07.2021 року  № 1 «Про встановлення місцевих податків і зборів </w:t>
      </w:r>
      <w:r w:rsidRPr="00F32D1C">
        <w:rPr>
          <w:rFonts w:ascii="Times New Roman" w:hAnsi="Times New Roman"/>
          <w:sz w:val="24"/>
          <w:szCs w:val="24"/>
        </w:rPr>
        <w:t>на території Хмельницької міської територіальної громади та втрату чинності рішень міської ради»;</w:t>
      </w:r>
    </w:p>
    <w:p w14:paraId="47BE1C64" w14:textId="77777777" w:rsidR="00AC196A" w:rsidRPr="00F32D1C" w:rsidRDefault="00AC196A" w:rsidP="00AC196A">
      <w:pPr>
        <w:pStyle w:val="a4"/>
        <w:numPr>
          <w:ilvl w:val="0"/>
          <w:numId w:val="2"/>
        </w:numPr>
        <w:jc w:val="both"/>
        <w:rPr>
          <w:rFonts w:ascii="Times New Roman" w:hAnsi="Times New Roman" w:cs="Times New Roman"/>
          <w:sz w:val="24"/>
          <w:szCs w:val="24"/>
        </w:rPr>
      </w:pPr>
      <w:r w:rsidRPr="00F32D1C">
        <w:rPr>
          <w:rFonts w:ascii="Times New Roman" w:hAnsi="Times New Roman"/>
          <w:sz w:val="24"/>
          <w:szCs w:val="24"/>
        </w:rPr>
        <w:t>фактичне виконання дохі</w:t>
      </w:r>
      <w:r w:rsidR="00542E6B" w:rsidRPr="00F32D1C">
        <w:rPr>
          <w:rFonts w:ascii="Times New Roman" w:hAnsi="Times New Roman"/>
          <w:sz w:val="24"/>
          <w:szCs w:val="24"/>
        </w:rPr>
        <w:t>дної частини бюджету за 2024 рік  та в 1-му півріччі 2025</w:t>
      </w:r>
      <w:r w:rsidRPr="00F32D1C">
        <w:rPr>
          <w:rFonts w:ascii="Times New Roman" w:hAnsi="Times New Roman"/>
          <w:sz w:val="24"/>
          <w:szCs w:val="24"/>
        </w:rPr>
        <w:t xml:space="preserve"> року.</w:t>
      </w:r>
    </w:p>
    <w:p w14:paraId="6353FF8B" w14:textId="77777777" w:rsidR="00AC196A" w:rsidRPr="00F32D1C" w:rsidRDefault="00AC196A" w:rsidP="00C74A69">
      <w:pPr>
        <w:spacing w:after="0"/>
        <w:jc w:val="both"/>
        <w:rPr>
          <w:rFonts w:ascii="Times New Roman" w:hAnsi="Times New Roman" w:cs="Times New Roman"/>
          <w:sz w:val="24"/>
          <w:szCs w:val="24"/>
        </w:rPr>
      </w:pPr>
      <w:r w:rsidRPr="00F32D1C">
        <w:rPr>
          <w:rFonts w:ascii="Times New Roman" w:hAnsi="Times New Roman" w:cs="Times New Roman"/>
          <w:sz w:val="24"/>
          <w:szCs w:val="24"/>
        </w:rPr>
        <w:tab/>
        <w:t>З урахуванням прогнозу основних макроекономічних показників економічного та соціального розвитку країни, динаміки бази оподаткування, ефективності податкового адміністрування, загальні показники доходів бюджету Хмельницької місько</w:t>
      </w:r>
      <w:r w:rsidR="00FE7690" w:rsidRPr="00F32D1C">
        <w:rPr>
          <w:rFonts w:ascii="Times New Roman" w:hAnsi="Times New Roman" w:cs="Times New Roman"/>
          <w:sz w:val="24"/>
          <w:szCs w:val="24"/>
        </w:rPr>
        <w:t>ї територіальної громади на 2026-2028</w:t>
      </w:r>
      <w:r w:rsidRPr="00F32D1C">
        <w:rPr>
          <w:rFonts w:ascii="Times New Roman" w:hAnsi="Times New Roman" w:cs="Times New Roman"/>
          <w:sz w:val="24"/>
          <w:szCs w:val="24"/>
        </w:rPr>
        <w:t xml:space="preserve"> роки  щорічно зростають. </w:t>
      </w:r>
    </w:p>
    <w:p w14:paraId="287F61D2" w14:textId="77777777" w:rsidR="00AC196A" w:rsidRPr="00F32D1C" w:rsidRDefault="00AC196A" w:rsidP="00C74A69">
      <w:pPr>
        <w:spacing w:after="0"/>
        <w:jc w:val="both"/>
        <w:rPr>
          <w:rFonts w:ascii="Times New Roman" w:hAnsi="Times New Roman" w:cs="Times New Roman"/>
          <w:sz w:val="24"/>
          <w:szCs w:val="24"/>
        </w:rPr>
      </w:pPr>
      <w:r w:rsidRPr="00F32D1C">
        <w:rPr>
          <w:rFonts w:ascii="Times New Roman" w:hAnsi="Times New Roman" w:cs="Times New Roman"/>
          <w:sz w:val="24"/>
          <w:szCs w:val="24"/>
        </w:rPr>
        <w:tab/>
        <w:t xml:space="preserve">В структурі доходів бюджету найбільшу частку становлять </w:t>
      </w:r>
      <w:r w:rsidR="004712CE" w:rsidRPr="00F32D1C">
        <w:rPr>
          <w:rFonts w:ascii="Times New Roman" w:hAnsi="Times New Roman" w:cs="Times New Roman"/>
          <w:sz w:val="24"/>
          <w:szCs w:val="24"/>
        </w:rPr>
        <w:t>власні доходи громади – понад 83</w:t>
      </w:r>
      <w:r w:rsidRPr="00F32D1C">
        <w:rPr>
          <w:rFonts w:ascii="Times New Roman" w:hAnsi="Times New Roman" w:cs="Times New Roman"/>
          <w:sz w:val="24"/>
          <w:szCs w:val="24"/>
        </w:rPr>
        <w:t xml:space="preserve">%, </w:t>
      </w:r>
      <w:r w:rsidR="00660293" w:rsidRPr="00F32D1C">
        <w:rPr>
          <w:rFonts w:ascii="Times New Roman" w:hAnsi="Times New Roman" w:cs="Times New Roman"/>
          <w:sz w:val="24"/>
          <w:szCs w:val="24"/>
        </w:rPr>
        <w:t xml:space="preserve"> </w:t>
      </w:r>
      <w:r w:rsidR="004712CE" w:rsidRPr="00F32D1C">
        <w:rPr>
          <w:rFonts w:ascii="Times New Roman" w:hAnsi="Times New Roman" w:cs="Times New Roman"/>
          <w:sz w:val="24"/>
          <w:szCs w:val="24"/>
        </w:rPr>
        <w:t>міжбюджетні трансферти – 17</w:t>
      </w:r>
      <w:r w:rsidRPr="00F32D1C">
        <w:rPr>
          <w:rFonts w:ascii="Times New Roman" w:hAnsi="Times New Roman" w:cs="Times New Roman"/>
          <w:sz w:val="24"/>
          <w:szCs w:val="24"/>
        </w:rPr>
        <w:t xml:space="preserve">%. </w:t>
      </w:r>
    </w:p>
    <w:p w14:paraId="39D88577" w14:textId="77777777" w:rsidR="00AC196A" w:rsidRPr="00F32D1C" w:rsidRDefault="00AC196A" w:rsidP="00C74A69">
      <w:pPr>
        <w:spacing w:after="0"/>
        <w:jc w:val="both"/>
        <w:rPr>
          <w:rFonts w:ascii="Times New Roman" w:hAnsi="Times New Roman" w:cs="Times New Roman"/>
          <w:sz w:val="24"/>
          <w:szCs w:val="24"/>
        </w:rPr>
      </w:pPr>
      <w:r w:rsidRPr="00F32D1C">
        <w:rPr>
          <w:rFonts w:ascii="Times New Roman" w:hAnsi="Times New Roman" w:cs="Times New Roman"/>
          <w:sz w:val="24"/>
          <w:szCs w:val="24"/>
        </w:rPr>
        <w:tab/>
        <w:t>Основним джерелом формування дохідної</w:t>
      </w:r>
      <w:r w:rsidR="00FE7690" w:rsidRPr="00F32D1C">
        <w:rPr>
          <w:rFonts w:ascii="Times New Roman" w:hAnsi="Times New Roman" w:cs="Times New Roman"/>
          <w:sz w:val="24"/>
          <w:szCs w:val="24"/>
        </w:rPr>
        <w:t xml:space="preserve"> частини бюджету громади на 2026-2028</w:t>
      </w:r>
      <w:r w:rsidRPr="00F32D1C">
        <w:rPr>
          <w:rFonts w:ascii="Times New Roman" w:hAnsi="Times New Roman" w:cs="Times New Roman"/>
          <w:sz w:val="24"/>
          <w:szCs w:val="24"/>
        </w:rPr>
        <w:t xml:space="preserve"> рік є податок на доходи</w:t>
      </w:r>
      <w:r w:rsidR="002F2935" w:rsidRPr="00F32D1C">
        <w:rPr>
          <w:rFonts w:ascii="Times New Roman" w:hAnsi="Times New Roman" w:cs="Times New Roman"/>
          <w:sz w:val="24"/>
          <w:szCs w:val="24"/>
        </w:rPr>
        <w:t xml:space="preserve"> фізичних осіб, питома вага якого</w:t>
      </w:r>
      <w:r w:rsidRPr="00F32D1C">
        <w:rPr>
          <w:rFonts w:ascii="Times New Roman" w:hAnsi="Times New Roman" w:cs="Times New Roman"/>
          <w:sz w:val="24"/>
          <w:szCs w:val="24"/>
        </w:rPr>
        <w:t xml:space="preserve"> в структурі власних доходів за</w:t>
      </w:r>
      <w:r w:rsidR="004712CE" w:rsidRPr="00F32D1C">
        <w:rPr>
          <w:rFonts w:ascii="Times New Roman" w:hAnsi="Times New Roman" w:cs="Times New Roman"/>
          <w:sz w:val="24"/>
          <w:szCs w:val="24"/>
        </w:rPr>
        <w:t xml:space="preserve">гального </w:t>
      </w:r>
      <w:r w:rsidR="00FE7690" w:rsidRPr="00F32D1C">
        <w:rPr>
          <w:rFonts w:ascii="Times New Roman" w:hAnsi="Times New Roman" w:cs="Times New Roman"/>
          <w:sz w:val="24"/>
          <w:szCs w:val="24"/>
        </w:rPr>
        <w:t xml:space="preserve">фонду складає в 2026 </w:t>
      </w:r>
      <w:r w:rsidR="004712CE" w:rsidRPr="00F32D1C">
        <w:rPr>
          <w:rFonts w:ascii="Times New Roman" w:hAnsi="Times New Roman" w:cs="Times New Roman"/>
          <w:sz w:val="24"/>
          <w:szCs w:val="24"/>
        </w:rPr>
        <w:t>році – 61,3%, в 2027 році – 63,8</w:t>
      </w:r>
      <w:r w:rsidR="00FE7690" w:rsidRPr="00F32D1C">
        <w:rPr>
          <w:rFonts w:ascii="Times New Roman" w:hAnsi="Times New Roman" w:cs="Times New Roman"/>
          <w:sz w:val="24"/>
          <w:szCs w:val="24"/>
        </w:rPr>
        <w:t>%, в 2028 ро</w:t>
      </w:r>
      <w:r w:rsidR="004712CE" w:rsidRPr="00F32D1C">
        <w:rPr>
          <w:rFonts w:ascii="Times New Roman" w:hAnsi="Times New Roman" w:cs="Times New Roman"/>
          <w:sz w:val="24"/>
          <w:szCs w:val="24"/>
        </w:rPr>
        <w:t>ці – 65.8</w:t>
      </w:r>
      <w:r w:rsidR="00FE7690" w:rsidRPr="00F32D1C">
        <w:rPr>
          <w:rFonts w:ascii="Times New Roman" w:hAnsi="Times New Roman" w:cs="Times New Roman"/>
          <w:sz w:val="24"/>
          <w:szCs w:val="24"/>
        </w:rPr>
        <w:t xml:space="preserve">%. </w:t>
      </w:r>
      <w:r w:rsidRPr="00F32D1C">
        <w:rPr>
          <w:rFonts w:ascii="Times New Roman" w:hAnsi="Times New Roman" w:cs="Times New Roman"/>
          <w:sz w:val="24"/>
          <w:szCs w:val="24"/>
        </w:rPr>
        <w:t xml:space="preserve">Прогноз надходжень по податку з доходів фізичних осіб розраховано відповідно до незмінної ставки оподаткування (18%),  </w:t>
      </w:r>
      <w:r w:rsidR="00FE7690" w:rsidRPr="00F32D1C">
        <w:rPr>
          <w:rFonts w:ascii="Times New Roman" w:hAnsi="Times New Roman" w:cs="Times New Roman"/>
          <w:sz w:val="24"/>
          <w:szCs w:val="24"/>
        </w:rPr>
        <w:t xml:space="preserve">застосування нормативу зарахування до бюджету громади з 2026 року  60% податку, а з 2027 року – податку на доходи з грошового забезпечення військовослужбовців, </w:t>
      </w:r>
      <w:r w:rsidRPr="00F32D1C">
        <w:rPr>
          <w:rFonts w:ascii="Times New Roman" w:hAnsi="Times New Roman" w:cs="Times New Roman"/>
          <w:sz w:val="24"/>
          <w:szCs w:val="24"/>
        </w:rPr>
        <w:t>щорічного підвищення мінімальної заробітної плати та прожиткового мінімуму доходів громадян, подальшого зростання середньомісячної заробітної плати найманих працівників  та легалізації «тіньової» зайнятості та «тіньової» заробітної плати.  Темпи росту податку з доходів фізичних осіб прогноз</w:t>
      </w:r>
      <w:r w:rsidR="00FE7690" w:rsidRPr="00F32D1C">
        <w:rPr>
          <w:rFonts w:ascii="Times New Roman" w:hAnsi="Times New Roman" w:cs="Times New Roman"/>
          <w:sz w:val="24"/>
          <w:szCs w:val="24"/>
        </w:rPr>
        <w:t>уються у 2026 році на рівні 10,5</w:t>
      </w:r>
      <w:r w:rsidRPr="00F32D1C">
        <w:rPr>
          <w:rFonts w:ascii="Times New Roman" w:hAnsi="Times New Roman" w:cs="Times New Roman"/>
          <w:sz w:val="24"/>
          <w:szCs w:val="24"/>
        </w:rPr>
        <w:t>% до очікуваних надходжень 2</w:t>
      </w:r>
      <w:r w:rsidR="002F2935" w:rsidRPr="00F32D1C">
        <w:rPr>
          <w:rFonts w:ascii="Times New Roman" w:hAnsi="Times New Roman" w:cs="Times New Roman"/>
          <w:sz w:val="24"/>
          <w:szCs w:val="24"/>
        </w:rPr>
        <w:t>02</w:t>
      </w:r>
      <w:r w:rsidR="00FE7690" w:rsidRPr="00F32D1C">
        <w:rPr>
          <w:rFonts w:ascii="Times New Roman" w:hAnsi="Times New Roman" w:cs="Times New Roman"/>
          <w:sz w:val="24"/>
          <w:szCs w:val="24"/>
        </w:rPr>
        <w:t>5 року</w:t>
      </w:r>
      <w:r w:rsidR="006C4907" w:rsidRPr="00F32D1C">
        <w:rPr>
          <w:rFonts w:ascii="Times New Roman" w:hAnsi="Times New Roman" w:cs="Times New Roman"/>
          <w:sz w:val="24"/>
          <w:szCs w:val="24"/>
        </w:rPr>
        <w:t xml:space="preserve"> (з врахуванням зменшення нормативу</w:t>
      </w:r>
      <w:r w:rsidR="004712CE" w:rsidRPr="00F32D1C">
        <w:rPr>
          <w:rFonts w:ascii="Times New Roman" w:hAnsi="Times New Roman" w:cs="Times New Roman"/>
          <w:sz w:val="24"/>
          <w:szCs w:val="24"/>
        </w:rPr>
        <w:t xml:space="preserve"> на 4%), у  2027 році – на 14,8</w:t>
      </w:r>
      <w:r w:rsidRPr="00F32D1C">
        <w:rPr>
          <w:rFonts w:ascii="Times New Roman" w:hAnsi="Times New Roman" w:cs="Times New Roman"/>
          <w:sz w:val="24"/>
          <w:szCs w:val="24"/>
        </w:rPr>
        <w:t>% до</w:t>
      </w:r>
      <w:r w:rsidR="00FE7690" w:rsidRPr="00F32D1C">
        <w:rPr>
          <w:rFonts w:ascii="Times New Roman" w:hAnsi="Times New Roman" w:cs="Times New Roman"/>
          <w:sz w:val="24"/>
          <w:szCs w:val="24"/>
        </w:rPr>
        <w:t xml:space="preserve"> 2026</w:t>
      </w:r>
      <w:r w:rsidR="00861BB1" w:rsidRPr="00F32D1C">
        <w:rPr>
          <w:rFonts w:ascii="Times New Roman" w:hAnsi="Times New Roman" w:cs="Times New Roman"/>
          <w:sz w:val="24"/>
          <w:szCs w:val="24"/>
        </w:rPr>
        <w:t xml:space="preserve"> року</w:t>
      </w:r>
      <w:r w:rsidR="00231E7C" w:rsidRPr="00F32D1C">
        <w:rPr>
          <w:rFonts w:ascii="Times New Roman" w:hAnsi="Times New Roman" w:cs="Times New Roman"/>
          <w:sz w:val="24"/>
          <w:szCs w:val="24"/>
        </w:rPr>
        <w:t xml:space="preserve"> (</w:t>
      </w:r>
      <w:r w:rsidR="006C4907" w:rsidRPr="00F32D1C">
        <w:rPr>
          <w:rFonts w:ascii="Times New Roman" w:hAnsi="Times New Roman" w:cs="Times New Roman"/>
          <w:sz w:val="24"/>
          <w:szCs w:val="24"/>
        </w:rPr>
        <w:t xml:space="preserve">з </w:t>
      </w:r>
      <w:r w:rsidR="00231E7C" w:rsidRPr="00F32D1C">
        <w:rPr>
          <w:rFonts w:ascii="Times New Roman" w:hAnsi="Times New Roman" w:cs="Times New Roman"/>
          <w:sz w:val="24"/>
          <w:szCs w:val="24"/>
        </w:rPr>
        <w:t>врахуванням «військового» ПДФО), у 2028 році – на 13,5</w:t>
      </w:r>
      <w:r w:rsidR="00861BB1" w:rsidRPr="00F32D1C">
        <w:rPr>
          <w:rFonts w:ascii="Times New Roman" w:hAnsi="Times New Roman" w:cs="Times New Roman"/>
          <w:sz w:val="24"/>
          <w:szCs w:val="24"/>
        </w:rPr>
        <w:t>% до 2027</w:t>
      </w:r>
      <w:r w:rsidRPr="00F32D1C">
        <w:rPr>
          <w:rFonts w:ascii="Times New Roman" w:hAnsi="Times New Roman" w:cs="Times New Roman"/>
          <w:sz w:val="24"/>
          <w:szCs w:val="24"/>
        </w:rPr>
        <w:t xml:space="preserve"> року. </w:t>
      </w:r>
    </w:p>
    <w:p w14:paraId="4284E758" w14:textId="77777777" w:rsidR="00AC196A" w:rsidRPr="00F32D1C" w:rsidRDefault="00AC196A" w:rsidP="00C74A69">
      <w:pPr>
        <w:spacing w:after="0"/>
        <w:jc w:val="both"/>
        <w:rPr>
          <w:rFonts w:ascii="Times New Roman" w:hAnsi="Times New Roman" w:cs="Times New Roman"/>
          <w:sz w:val="24"/>
          <w:szCs w:val="24"/>
        </w:rPr>
      </w:pPr>
      <w:r w:rsidRPr="00F32D1C">
        <w:rPr>
          <w:rFonts w:ascii="Times New Roman" w:hAnsi="Times New Roman" w:cs="Times New Roman"/>
          <w:sz w:val="24"/>
          <w:szCs w:val="24"/>
        </w:rPr>
        <w:tab/>
        <w:t>Другим бюджетоутворюючим податок в структурі доходів загального фонду бюджету гро</w:t>
      </w:r>
      <w:r w:rsidR="00B30998" w:rsidRPr="00F32D1C">
        <w:rPr>
          <w:rFonts w:ascii="Times New Roman" w:hAnsi="Times New Roman" w:cs="Times New Roman"/>
          <w:sz w:val="24"/>
          <w:szCs w:val="24"/>
        </w:rPr>
        <w:t>мади є єдиний податок – в межах 19</w:t>
      </w:r>
      <w:r w:rsidRPr="00F32D1C">
        <w:rPr>
          <w:rFonts w:ascii="Times New Roman" w:hAnsi="Times New Roman" w:cs="Times New Roman"/>
          <w:sz w:val="24"/>
          <w:szCs w:val="24"/>
        </w:rPr>
        <w:t>%. Прогнозн</w:t>
      </w:r>
      <w:r w:rsidR="006C4907" w:rsidRPr="00F32D1C">
        <w:rPr>
          <w:rFonts w:ascii="Times New Roman" w:hAnsi="Times New Roman" w:cs="Times New Roman"/>
          <w:sz w:val="24"/>
          <w:szCs w:val="24"/>
        </w:rPr>
        <w:t>ий обсяг єдиного податку на 2026-2028</w:t>
      </w:r>
      <w:r w:rsidRPr="00F32D1C">
        <w:rPr>
          <w:rFonts w:ascii="Times New Roman" w:hAnsi="Times New Roman" w:cs="Times New Roman"/>
          <w:sz w:val="24"/>
          <w:szCs w:val="24"/>
        </w:rPr>
        <w:t xml:space="preserve"> роки розраховано відповідно до положень Податкового кодексу України, динаміки </w:t>
      </w:r>
      <w:r w:rsidR="006C4907" w:rsidRPr="00F32D1C">
        <w:rPr>
          <w:rFonts w:ascii="Times New Roman" w:hAnsi="Times New Roman" w:cs="Times New Roman"/>
          <w:sz w:val="24"/>
          <w:szCs w:val="24"/>
        </w:rPr>
        <w:t>фактичних надходжень в 2022-2025</w:t>
      </w:r>
      <w:r w:rsidRPr="00F32D1C">
        <w:rPr>
          <w:rFonts w:ascii="Times New Roman" w:hAnsi="Times New Roman" w:cs="Times New Roman"/>
          <w:sz w:val="24"/>
          <w:szCs w:val="24"/>
        </w:rPr>
        <w:t xml:space="preserve"> роках, кількості платників єдиного податку</w:t>
      </w:r>
      <w:r w:rsidR="00231E7C" w:rsidRPr="00F32D1C">
        <w:rPr>
          <w:rFonts w:ascii="Times New Roman" w:hAnsi="Times New Roman" w:cs="Times New Roman"/>
          <w:sz w:val="24"/>
          <w:szCs w:val="24"/>
        </w:rPr>
        <w:t xml:space="preserve"> (</w:t>
      </w:r>
      <w:r w:rsidR="00B30998" w:rsidRPr="00F32D1C">
        <w:rPr>
          <w:rFonts w:ascii="Times New Roman" w:hAnsi="Times New Roman" w:cs="Times New Roman"/>
          <w:sz w:val="24"/>
          <w:szCs w:val="24"/>
        </w:rPr>
        <w:t>з врахуванням тенденції щодо  зменшення кількості платників</w:t>
      </w:r>
      <w:r w:rsidR="00231E7C" w:rsidRPr="00F32D1C">
        <w:rPr>
          <w:rFonts w:ascii="Times New Roman" w:hAnsi="Times New Roman" w:cs="Times New Roman"/>
          <w:sz w:val="24"/>
          <w:szCs w:val="24"/>
        </w:rPr>
        <w:t xml:space="preserve"> за 1-ю групою оподаткування</w:t>
      </w:r>
      <w:r w:rsidR="00B30998" w:rsidRPr="00F32D1C">
        <w:rPr>
          <w:rFonts w:ascii="Times New Roman" w:hAnsi="Times New Roman" w:cs="Times New Roman"/>
          <w:sz w:val="24"/>
          <w:szCs w:val="24"/>
        </w:rPr>
        <w:t>)</w:t>
      </w:r>
      <w:r w:rsidRPr="00F32D1C">
        <w:rPr>
          <w:rFonts w:ascii="Times New Roman" w:hAnsi="Times New Roman" w:cs="Times New Roman"/>
          <w:sz w:val="24"/>
          <w:szCs w:val="24"/>
        </w:rPr>
        <w:t xml:space="preserve">, </w:t>
      </w:r>
      <w:r w:rsidR="006C4907" w:rsidRPr="00F32D1C">
        <w:rPr>
          <w:rFonts w:ascii="Times New Roman" w:hAnsi="Times New Roman" w:cs="Times New Roman"/>
          <w:sz w:val="24"/>
          <w:szCs w:val="24"/>
        </w:rPr>
        <w:t xml:space="preserve">розміру прожиткового </w:t>
      </w:r>
      <w:r w:rsidR="006C4907" w:rsidRPr="00F32D1C">
        <w:rPr>
          <w:rFonts w:ascii="Times New Roman" w:hAnsi="Times New Roman" w:cs="Times New Roman"/>
          <w:sz w:val="24"/>
          <w:szCs w:val="24"/>
        </w:rPr>
        <w:lastRenderedPageBreak/>
        <w:t>мінімуму доходів</w:t>
      </w:r>
      <w:r w:rsidR="00B30998" w:rsidRPr="00F32D1C">
        <w:rPr>
          <w:rFonts w:ascii="Times New Roman" w:hAnsi="Times New Roman" w:cs="Times New Roman"/>
          <w:sz w:val="24"/>
          <w:szCs w:val="24"/>
        </w:rPr>
        <w:t xml:space="preserve"> на 1 січня податкового року </w:t>
      </w:r>
      <w:r w:rsidR="006C4907" w:rsidRPr="00F32D1C">
        <w:rPr>
          <w:rFonts w:ascii="Times New Roman" w:hAnsi="Times New Roman" w:cs="Times New Roman"/>
          <w:sz w:val="24"/>
          <w:szCs w:val="24"/>
        </w:rPr>
        <w:t xml:space="preserve">  для розрахунку обсягу податку для 1-ї групи платників, мінімальної заробітної плати – для 2-ї групи платників, </w:t>
      </w:r>
      <w:r w:rsidRPr="00F32D1C">
        <w:rPr>
          <w:rFonts w:ascii="Times New Roman" w:hAnsi="Times New Roman" w:cs="Times New Roman"/>
          <w:sz w:val="24"/>
          <w:szCs w:val="24"/>
        </w:rPr>
        <w:t>та за ставками, встановленими рішенням 7-ї сесії міської ради від 14.07.2021 року № 1. Темпи росту єдиного податку прогноз</w:t>
      </w:r>
      <w:r w:rsidR="006C4907" w:rsidRPr="00F32D1C">
        <w:rPr>
          <w:rFonts w:ascii="Times New Roman" w:hAnsi="Times New Roman" w:cs="Times New Roman"/>
          <w:sz w:val="24"/>
          <w:szCs w:val="24"/>
        </w:rPr>
        <w:t>уються у 2026</w:t>
      </w:r>
      <w:r w:rsidR="00B30998" w:rsidRPr="00F32D1C">
        <w:rPr>
          <w:rFonts w:ascii="Times New Roman" w:hAnsi="Times New Roman" w:cs="Times New Roman"/>
          <w:sz w:val="24"/>
          <w:szCs w:val="24"/>
        </w:rPr>
        <w:t xml:space="preserve"> році на рівні 7,5% </w:t>
      </w:r>
      <w:r w:rsidRPr="00F32D1C">
        <w:rPr>
          <w:rFonts w:ascii="Times New Roman" w:hAnsi="Times New Roman" w:cs="Times New Roman"/>
          <w:sz w:val="24"/>
          <w:szCs w:val="24"/>
        </w:rPr>
        <w:t xml:space="preserve">до очікуваний надходжень </w:t>
      </w:r>
      <w:r w:rsidR="00231E7C" w:rsidRPr="00F32D1C">
        <w:rPr>
          <w:rFonts w:ascii="Times New Roman" w:hAnsi="Times New Roman" w:cs="Times New Roman"/>
          <w:sz w:val="24"/>
          <w:szCs w:val="24"/>
        </w:rPr>
        <w:t>2025 року, у 2027 році – на 4,5</w:t>
      </w:r>
      <w:r w:rsidR="00B30998" w:rsidRPr="00F32D1C">
        <w:rPr>
          <w:rFonts w:ascii="Times New Roman" w:hAnsi="Times New Roman" w:cs="Times New Roman"/>
          <w:sz w:val="24"/>
          <w:szCs w:val="24"/>
        </w:rPr>
        <w:t>%, у 2028 році – 5,5</w:t>
      </w:r>
      <w:r w:rsidRPr="00F32D1C">
        <w:rPr>
          <w:rFonts w:ascii="Times New Roman" w:hAnsi="Times New Roman" w:cs="Times New Roman"/>
          <w:sz w:val="24"/>
          <w:szCs w:val="24"/>
        </w:rPr>
        <w:t xml:space="preserve">%. </w:t>
      </w:r>
    </w:p>
    <w:p w14:paraId="7FABEEE3" w14:textId="77777777" w:rsidR="00AC196A" w:rsidRPr="00F32D1C" w:rsidRDefault="00AC196A" w:rsidP="00C74A69">
      <w:pPr>
        <w:spacing w:after="0"/>
        <w:jc w:val="both"/>
        <w:rPr>
          <w:rFonts w:ascii="Times New Roman" w:hAnsi="Times New Roman" w:cs="Times New Roman"/>
          <w:sz w:val="24"/>
          <w:szCs w:val="24"/>
        </w:rPr>
      </w:pPr>
      <w:r w:rsidRPr="00F32D1C">
        <w:rPr>
          <w:rFonts w:ascii="Times New Roman" w:hAnsi="Times New Roman" w:cs="Times New Roman"/>
          <w:sz w:val="24"/>
          <w:szCs w:val="24"/>
        </w:rPr>
        <w:tab/>
        <w:t>Р</w:t>
      </w:r>
      <w:r w:rsidR="00B30998" w:rsidRPr="00F32D1C">
        <w:rPr>
          <w:rFonts w:ascii="Times New Roman" w:hAnsi="Times New Roman" w:cs="Times New Roman"/>
          <w:sz w:val="24"/>
          <w:szCs w:val="24"/>
        </w:rPr>
        <w:t>озрахунок плати за землю на 2026 – 2028 роки здійснено з врахуванням фактичних надходжень за 2024-2025</w:t>
      </w:r>
      <w:r w:rsidRPr="00F32D1C">
        <w:rPr>
          <w:rFonts w:ascii="Times New Roman" w:hAnsi="Times New Roman" w:cs="Times New Roman"/>
          <w:sz w:val="24"/>
          <w:szCs w:val="24"/>
        </w:rPr>
        <w:t xml:space="preserve"> роки, ставок земельного податку, встановленими рішенням 7-ї сесії міської ради від 14.07.2021 року № 1,   та діючих ставок орендної плати за землю. </w:t>
      </w:r>
    </w:p>
    <w:p w14:paraId="01F86518" w14:textId="77777777" w:rsidR="00660293" w:rsidRPr="00F32D1C" w:rsidRDefault="00AC196A" w:rsidP="00660293">
      <w:pPr>
        <w:spacing w:after="0"/>
        <w:jc w:val="both"/>
        <w:rPr>
          <w:rFonts w:ascii="Times New Roman" w:hAnsi="Times New Roman" w:cs="Times New Roman"/>
          <w:sz w:val="24"/>
          <w:szCs w:val="24"/>
        </w:rPr>
      </w:pPr>
      <w:r w:rsidRPr="00F32D1C">
        <w:rPr>
          <w:rFonts w:ascii="Times New Roman" w:hAnsi="Times New Roman" w:cs="Times New Roman"/>
          <w:sz w:val="24"/>
          <w:szCs w:val="24"/>
        </w:rPr>
        <w:tab/>
        <w:t>Податок на нерухоме майно, відмінне від земельної ділянки, прогнозується</w:t>
      </w:r>
      <w:r w:rsidR="00B30998" w:rsidRPr="00F32D1C">
        <w:rPr>
          <w:rFonts w:ascii="Times New Roman" w:hAnsi="Times New Roman" w:cs="Times New Roman"/>
          <w:sz w:val="24"/>
          <w:szCs w:val="24"/>
        </w:rPr>
        <w:t xml:space="preserve"> з урахуванням збільшення законодавчо встановленого розміру мінімальної заробітної плати на 1 січня податкового року   та </w:t>
      </w:r>
      <w:r w:rsidRPr="00F32D1C">
        <w:rPr>
          <w:rFonts w:ascii="Times New Roman" w:hAnsi="Times New Roman" w:cs="Times New Roman"/>
          <w:sz w:val="24"/>
          <w:szCs w:val="24"/>
        </w:rPr>
        <w:t xml:space="preserve"> ставок по</w:t>
      </w:r>
      <w:r w:rsidR="00B30998" w:rsidRPr="00F32D1C">
        <w:rPr>
          <w:rFonts w:ascii="Times New Roman" w:hAnsi="Times New Roman" w:cs="Times New Roman"/>
          <w:sz w:val="24"/>
          <w:szCs w:val="24"/>
        </w:rPr>
        <w:t xml:space="preserve">датку, </w:t>
      </w:r>
      <w:r w:rsidRPr="00F32D1C">
        <w:rPr>
          <w:rFonts w:ascii="Times New Roman" w:hAnsi="Times New Roman" w:cs="Times New Roman"/>
          <w:sz w:val="24"/>
          <w:szCs w:val="24"/>
        </w:rPr>
        <w:t>встановлених рішенням 7-ї сесії місько</w:t>
      </w:r>
      <w:r w:rsidR="00231E7C" w:rsidRPr="00F32D1C">
        <w:rPr>
          <w:rFonts w:ascii="Times New Roman" w:hAnsi="Times New Roman" w:cs="Times New Roman"/>
          <w:sz w:val="24"/>
          <w:szCs w:val="24"/>
        </w:rPr>
        <w:t>ї ради від 14.07.2021 року №  1 (зі змінами).</w:t>
      </w:r>
    </w:p>
    <w:p w14:paraId="314AE91D" w14:textId="77777777" w:rsidR="00AC196A" w:rsidRPr="00F32D1C" w:rsidRDefault="00660293" w:rsidP="00660293">
      <w:pPr>
        <w:spacing w:after="0"/>
        <w:jc w:val="both"/>
        <w:rPr>
          <w:rFonts w:ascii="Times New Roman" w:hAnsi="Times New Roman" w:cs="Times New Roman"/>
          <w:sz w:val="24"/>
          <w:szCs w:val="24"/>
        </w:rPr>
      </w:pPr>
      <w:r w:rsidRPr="00F32D1C">
        <w:rPr>
          <w:rFonts w:ascii="Times New Roman" w:hAnsi="Times New Roman" w:cs="Times New Roman"/>
          <w:sz w:val="24"/>
          <w:szCs w:val="24"/>
        </w:rPr>
        <w:tab/>
      </w:r>
      <w:r w:rsidR="00AC196A" w:rsidRPr="00F32D1C">
        <w:rPr>
          <w:rFonts w:ascii="Times New Roman" w:hAnsi="Times New Roman" w:cs="Times New Roman"/>
          <w:sz w:val="24"/>
          <w:szCs w:val="24"/>
        </w:rPr>
        <w:t xml:space="preserve">По інших джерелах доходів прогнозні показники розраховані виходячи з динаміки фактичних надходжень в попередніх роках та відповідної бази оподаткування. </w:t>
      </w:r>
    </w:p>
    <w:p w14:paraId="21DDDB80" w14:textId="77777777" w:rsidR="00660293" w:rsidRPr="00F32D1C" w:rsidRDefault="00660293" w:rsidP="00660293">
      <w:pPr>
        <w:spacing w:after="0"/>
        <w:jc w:val="both"/>
        <w:rPr>
          <w:rFonts w:ascii="Times New Roman" w:hAnsi="Times New Roman" w:cs="Times New Roman"/>
          <w:sz w:val="24"/>
          <w:szCs w:val="24"/>
        </w:rPr>
      </w:pPr>
      <w:r w:rsidRPr="00F32D1C">
        <w:rPr>
          <w:rFonts w:ascii="Times New Roman" w:hAnsi="Times New Roman" w:cs="Times New Roman"/>
          <w:sz w:val="24"/>
          <w:szCs w:val="24"/>
        </w:rPr>
        <w:tab/>
      </w:r>
    </w:p>
    <w:p w14:paraId="573A7F70" w14:textId="77777777" w:rsidR="00660293" w:rsidRPr="00F32D1C" w:rsidRDefault="00660293" w:rsidP="00660293">
      <w:pPr>
        <w:spacing w:after="0"/>
        <w:jc w:val="both"/>
        <w:rPr>
          <w:rFonts w:ascii="Times New Roman" w:hAnsi="Times New Roman" w:cs="Times New Roman"/>
          <w:sz w:val="24"/>
          <w:szCs w:val="24"/>
        </w:rPr>
      </w:pPr>
      <w:r w:rsidRPr="00F32D1C">
        <w:rPr>
          <w:rFonts w:ascii="Times New Roman" w:hAnsi="Times New Roman" w:cs="Times New Roman"/>
          <w:sz w:val="24"/>
          <w:szCs w:val="24"/>
        </w:rPr>
        <w:tab/>
        <w:t>З метою розширення податкової бази та залучення додаткових надходжень до бюджету громади визначено наступні пріоритетні завдання:</w:t>
      </w:r>
    </w:p>
    <w:p w14:paraId="7A37BF87" w14:textId="77777777" w:rsidR="00660293" w:rsidRPr="00F32D1C" w:rsidRDefault="00660293" w:rsidP="00660293">
      <w:pPr>
        <w:pStyle w:val="a4"/>
        <w:numPr>
          <w:ilvl w:val="0"/>
          <w:numId w:val="6"/>
        </w:numPr>
        <w:spacing w:after="0"/>
        <w:jc w:val="both"/>
        <w:rPr>
          <w:rFonts w:ascii="Times New Roman" w:hAnsi="Times New Roman" w:cs="Times New Roman"/>
          <w:sz w:val="24"/>
          <w:szCs w:val="24"/>
        </w:rPr>
      </w:pPr>
      <w:r w:rsidRPr="00F32D1C">
        <w:rPr>
          <w:rFonts w:ascii="Times New Roman" w:hAnsi="Times New Roman" w:cs="Times New Roman"/>
          <w:sz w:val="24"/>
          <w:szCs w:val="24"/>
        </w:rPr>
        <w:t>сприяння розвитку бюджетоутворюючих підприємств</w:t>
      </w:r>
      <w:r w:rsidR="002971B7" w:rsidRPr="00F32D1C">
        <w:rPr>
          <w:rFonts w:ascii="Times New Roman" w:hAnsi="Times New Roman" w:cs="Times New Roman"/>
          <w:sz w:val="24"/>
          <w:szCs w:val="24"/>
        </w:rPr>
        <w:t xml:space="preserve">, розширення діючих виробничих потужностей, </w:t>
      </w:r>
      <w:r w:rsidR="00C750E4" w:rsidRPr="00F32D1C">
        <w:rPr>
          <w:rFonts w:ascii="Times New Roman" w:hAnsi="Times New Roman" w:cs="Times New Roman"/>
          <w:sz w:val="24"/>
          <w:szCs w:val="24"/>
        </w:rPr>
        <w:t xml:space="preserve"> </w:t>
      </w:r>
      <w:r w:rsidR="002971B7" w:rsidRPr="00F32D1C">
        <w:rPr>
          <w:rFonts w:ascii="Times New Roman" w:hAnsi="Times New Roman" w:cs="Times New Roman"/>
          <w:sz w:val="24"/>
          <w:szCs w:val="24"/>
        </w:rPr>
        <w:t>збільшення виробництва продукції;</w:t>
      </w:r>
    </w:p>
    <w:p w14:paraId="47BBA810" w14:textId="77777777" w:rsidR="00231E7C" w:rsidRPr="00F32D1C" w:rsidRDefault="00BC7256" w:rsidP="00660293">
      <w:pPr>
        <w:pStyle w:val="a4"/>
        <w:numPr>
          <w:ilvl w:val="0"/>
          <w:numId w:val="6"/>
        </w:numPr>
        <w:spacing w:after="0"/>
        <w:jc w:val="both"/>
        <w:rPr>
          <w:rFonts w:ascii="Times New Roman" w:hAnsi="Times New Roman" w:cs="Times New Roman"/>
          <w:sz w:val="24"/>
          <w:szCs w:val="24"/>
        </w:rPr>
      </w:pPr>
      <w:r w:rsidRPr="00F32D1C">
        <w:rPr>
          <w:rFonts w:ascii="Times New Roman" w:hAnsi="Times New Roman" w:cs="Times New Roman"/>
          <w:sz w:val="24"/>
          <w:szCs w:val="24"/>
        </w:rPr>
        <w:t>легалізації «тіньової» зайнятості населення та «тіньової» заробітної плати;</w:t>
      </w:r>
    </w:p>
    <w:p w14:paraId="052B37C5" w14:textId="77777777" w:rsidR="002971B7" w:rsidRPr="00F32D1C" w:rsidRDefault="002971B7" w:rsidP="00660293">
      <w:pPr>
        <w:pStyle w:val="a4"/>
        <w:numPr>
          <w:ilvl w:val="0"/>
          <w:numId w:val="6"/>
        </w:numPr>
        <w:spacing w:after="0"/>
        <w:jc w:val="both"/>
        <w:rPr>
          <w:rFonts w:ascii="Times New Roman" w:hAnsi="Times New Roman" w:cs="Times New Roman"/>
          <w:sz w:val="24"/>
          <w:szCs w:val="24"/>
        </w:rPr>
      </w:pPr>
      <w:r w:rsidRPr="00F32D1C">
        <w:rPr>
          <w:rFonts w:ascii="Times New Roman" w:hAnsi="Times New Roman" w:cs="Times New Roman"/>
          <w:sz w:val="24"/>
          <w:szCs w:val="24"/>
        </w:rPr>
        <w:t>поліпшення економічних та організаційних умов для залучення інвестиційних ресурсів та задіяння земельного потенціалу громади;</w:t>
      </w:r>
    </w:p>
    <w:p w14:paraId="66073EC1" w14:textId="77777777" w:rsidR="002971B7" w:rsidRPr="00F32D1C" w:rsidRDefault="002971B7" w:rsidP="00660293">
      <w:pPr>
        <w:pStyle w:val="a4"/>
        <w:numPr>
          <w:ilvl w:val="0"/>
          <w:numId w:val="6"/>
        </w:numPr>
        <w:spacing w:after="0"/>
        <w:jc w:val="both"/>
        <w:rPr>
          <w:rFonts w:ascii="Times New Roman" w:hAnsi="Times New Roman" w:cs="Times New Roman"/>
          <w:sz w:val="24"/>
          <w:szCs w:val="24"/>
        </w:rPr>
      </w:pPr>
      <w:r w:rsidRPr="00F32D1C">
        <w:rPr>
          <w:rFonts w:ascii="Times New Roman" w:hAnsi="Times New Roman" w:cs="Times New Roman"/>
          <w:sz w:val="24"/>
          <w:szCs w:val="24"/>
        </w:rPr>
        <w:t xml:space="preserve">впровадження заходів, спрямованих на дерегуляцію підприємницької діяльності, поліпшення бізнес – клімату. </w:t>
      </w:r>
    </w:p>
    <w:p w14:paraId="3EFF692D" w14:textId="77777777" w:rsidR="002971B7" w:rsidRPr="00F32D1C" w:rsidRDefault="002971B7" w:rsidP="002971B7">
      <w:pPr>
        <w:pStyle w:val="a4"/>
        <w:spacing w:after="0"/>
        <w:jc w:val="both"/>
        <w:rPr>
          <w:rFonts w:ascii="Times New Roman" w:hAnsi="Times New Roman" w:cs="Times New Roman"/>
          <w:sz w:val="24"/>
          <w:szCs w:val="24"/>
        </w:rPr>
      </w:pPr>
    </w:p>
    <w:p w14:paraId="6772AEE0" w14:textId="77777777" w:rsidR="008F2FE1" w:rsidRPr="00F32D1C" w:rsidRDefault="008F2FE1" w:rsidP="00660293">
      <w:pPr>
        <w:spacing w:after="0"/>
        <w:jc w:val="both"/>
        <w:rPr>
          <w:rFonts w:ascii="Times New Roman" w:hAnsi="Times New Roman"/>
          <w:sz w:val="24"/>
          <w:szCs w:val="24"/>
        </w:rPr>
      </w:pPr>
      <w:r w:rsidRPr="00F32D1C">
        <w:rPr>
          <w:rFonts w:ascii="Times New Roman" w:hAnsi="Times New Roman"/>
          <w:sz w:val="24"/>
          <w:szCs w:val="24"/>
        </w:rPr>
        <w:tab/>
        <w:t>Показники доходів бюджету Хмельницької місько</w:t>
      </w:r>
      <w:r w:rsidR="00B30998" w:rsidRPr="00F32D1C">
        <w:rPr>
          <w:rFonts w:ascii="Times New Roman" w:hAnsi="Times New Roman"/>
          <w:sz w:val="24"/>
          <w:szCs w:val="24"/>
        </w:rPr>
        <w:t>ї територіальної громади на 2026</w:t>
      </w:r>
      <w:r w:rsidRPr="00F32D1C">
        <w:rPr>
          <w:rFonts w:ascii="Times New Roman" w:hAnsi="Times New Roman"/>
          <w:sz w:val="24"/>
          <w:szCs w:val="24"/>
        </w:rPr>
        <w:t xml:space="preserve"> –</w:t>
      </w:r>
      <w:r w:rsidR="00B30998" w:rsidRPr="00F32D1C">
        <w:rPr>
          <w:rFonts w:ascii="Times New Roman" w:hAnsi="Times New Roman"/>
          <w:sz w:val="24"/>
          <w:szCs w:val="24"/>
        </w:rPr>
        <w:t xml:space="preserve"> 2028</w:t>
      </w:r>
      <w:r w:rsidR="002971B7" w:rsidRPr="00F32D1C">
        <w:rPr>
          <w:rFonts w:ascii="Times New Roman" w:hAnsi="Times New Roman"/>
          <w:sz w:val="24"/>
          <w:szCs w:val="24"/>
        </w:rPr>
        <w:t xml:space="preserve"> роки наведено в додатку 2 до Прогнозу. </w:t>
      </w:r>
    </w:p>
    <w:p w14:paraId="35ABA4D0" w14:textId="77777777" w:rsidR="00660293" w:rsidRPr="00F32D1C" w:rsidRDefault="00660293" w:rsidP="00660293">
      <w:pPr>
        <w:spacing w:after="0"/>
        <w:jc w:val="both"/>
        <w:rPr>
          <w:rFonts w:ascii="Times New Roman" w:hAnsi="Times New Roman"/>
          <w:sz w:val="24"/>
          <w:szCs w:val="24"/>
        </w:rPr>
      </w:pPr>
    </w:p>
    <w:p w14:paraId="14DE8673" w14:textId="77777777" w:rsidR="00AC196A" w:rsidRPr="00F32D1C" w:rsidRDefault="00AC196A" w:rsidP="00AC196A">
      <w:pPr>
        <w:jc w:val="center"/>
        <w:rPr>
          <w:rFonts w:ascii="Times New Roman" w:hAnsi="Times New Roman" w:cs="Times New Roman"/>
          <w:b/>
          <w:sz w:val="24"/>
          <w:szCs w:val="24"/>
        </w:rPr>
      </w:pPr>
      <w:r w:rsidRPr="00F32D1C">
        <w:rPr>
          <w:rFonts w:ascii="Times New Roman" w:hAnsi="Times New Roman" w:cs="Times New Roman"/>
          <w:b/>
          <w:sz w:val="24"/>
          <w:szCs w:val="24"/>
        </w:rPr>
        <w:t>V «Показники фінансування бюджету</w:t>
      </w:r>
      <w:r w:rsidR="00291F1C" w:rsidRPr="00F32D1C">
        <w:rPr>
          <w:rFonts w:ascii="Times New Roman" w:hAnsi="Times New Roman" w:cs="Times New Roman"/>
          <w:b/>
          <w:sz w:val="24"/>
          <w:szCs w:val="24"/>
        </w:rPr>
        <w:t xml:space="preserve">, показники місцевого боргу, гарантованого </w:t>
      </w:r>
      <w:r w:rsidR="007D729E" w:rsidRPr="00F32D1C">
        <w:rPr>
          <w:rFonts w:ascii="Times New Roman" w:hAnsi="Times New Roman" w:cs="Times New Roman"/>
          <w:b/>
          <w:sz w:val="24"/>
          <w:szCs w:val="24"/>
        </w:rPr>
        <w:t>Автономною Республікою Крим, обласною радою чи територіальною громадою міста боргу і надання місцевих гарантій</w:t>
      </w:r>
      <w:r w:rsidRPr="00F32D1C">
        <w:rPr>
          <w:rFonts w:ascii="Times New Roman" w:hAnsi="Times New Roman" w:cs="Times New Roman"/>
          <w:b/>
          <w:sz w:val="24"/>
          <w:szCs w:val="24"/>
        </w:rPr>
        <w:t>»</w:t>
      </w:r>
    </w:p>
    <w:p w14:paraId="37D896CF" w14:textId="1C692659" w:rsidR="00AC196A" w:rsidRPr="00F32D1C" w:rsidRDefault="008F2FE1" w:rsidP="008F2FE1">
      <w:pPr>
        <w:jc w:val="both"/>
        <w:rPr>
          <w:rFonts w:ascii="Times New Roman" w:hAnsi="Times New Roman" w:cs="Times New Roman"/>
          <w:sz w:val="24"/>
          <w:szCs w:val="24"/>
        </w:rPr>
      </w:pPr>
      <w:r w:rsidRPr="00F32D1C">
        <w:rPr>
          <w:rFonts w:ascii="Times New Roman" w:hAnsi="Times New Roman" w:cs="Times New Roman"/>
          <w:sz w:val="24"/>
          <w:szCs w:val="24"/>
        </w:rPr>
        <w:tab/>
      </w:r>
      <w:r w:rsidR="00AC196A" w:rsidRPr="00F32D1C">
        <w:rPr>
          <w:rFonts w:ascii="Times New Roman" w:hAnsi="Times New Roman" w:cs="Times New Roman"/>
          <w:sz w:val="24"/>
          <w:szCs w:val="24"/>
        </w:rPr>
        <w:t xml:space="preserve"> </w:t>
      </w:r>
      <w:r w:rsidR="002971B7" w:rsidRPr="00F32D1C">
        <w:rPr>
          <w:rFonts w:ascii="Times New Roman" w:hAnsi="Times New Roman" w:cs="Times New Roman"/>
          <w:sz w:val="24"/>
          <w:szCs w:val="24"/>
        </w:rPr>
        <w:t xml:space="preserve">Показники фінансування бюджету, </w:t>
      </w:r>
      <w:r w:rsidR="00E90094">
        <w:rPr>
          <w:rFonts w:ascii="Times New Roman" w:hAnsi="Times New Roman" w:cs="Times New Roman"/>
          <w:sz w:val="24"/>
          <w:szCs w:val="24"/>
        </w:rPr>
        <w:t xml:space="preserve">кредитування та джерел фінансування, </w:t>
      </w:r>
      <w:r w:rsidR="002971B7" w:rsidRPr="00F32D1C">
        <w:rPr>
          <w:rFonts w:ascii="Times New Roman" w:hAnsi="Times New Roman" w:cs="Times New Roman"/>
          <w:sz w:val="24"/>
          <w:szCs w:val="24"/>
        </w:rPr>
        <w:t>місцевого боргу, гарантованого територіальною громадою боргу та н</w:t>
      </w:r>
      <w:r w:rsidR="00931D9B" w:rsidRPr="00F32D1C">
        <w:rPr>
          <w:rFonts w:ascii="Times New Roman" w:hAnsi="Times New Roman" w:cs="Times New Roman"/>
          <w:sz w:val="24"/>
          <w:szCs w:val="24"/>
        </w:rPr>
        <w:t>адання місцевих гарантій на 2026 – 2028</w:t>
      </w:r>
      <w:r w:rsidR="00C750E4" w:rsidRPr="00F32D1C">
        <w:rPr>
          <w:rFonts w:ascii="Times New Roman" w:hAnsi="Times New Roman" w:cs="Times New Roman"/>
          <w:sz w:val="24"/>
          <w:szCs w:val="24"/>
        </w:rPr>
        <w:t xml:space="preserve"> роки наведено у додатках </w:t>
      </w:r>
      <w:r w:rsidR="00E90094">
        <w:rPr>
          <w:rFonts w:ascii="Times New Roman" w:hAnsi="Times New Roman" w:cs="Times New Roman"/>
          <w:sz w:val="24"/>
          <w:szCs w:val="24"/>
        </w:rPr>
        <w:t xml:space="preserve">3, </w:t>
      </w:r>
      <w:r w:rsidR="002971B7" w:rsidRPr="00F32D1C">
        <w:rPr>
          <w:rFonts w:ascii="Times New Roman" w:hAnsi="Times New Roman" w:cs="Times New Roman"/>
          <w:sz w:val="24"/>
          <w:szCs w:val="24"/>
        </w:rPr>
        <w:t xml:space="preserve">4, 5 до Прогнозу. </w:t>
      </w:r>
    </w:p>
    <w:p w14:paraId="0B1E6369" w14:textId="77777777" w:rsidR="00AC196A" w:rsidRPr="00F32D1C" w:rsidRDefault="00AC196A" w:rsidP="00AC196A">
      <w:pPr>
        <w:jc w:val="both"/>
        <w:rPr>
          <w:rFonts w:ascii="Times New Roman" w:hAnsi="Times New Roman" w:cs="Times New Roman"/>
          <w:sz w:val="24"/>
          <w:szCs w:val="24"/>
        </w:rPr>
      </w:pPr>
      <w:r w:rsidRPr="00F32D1C">
        <w:rPr>
          <w:rFonts w:ascii="Times New Roman" w:hAnsi="Times New Roman" w:cs="Times New Roman"/>
          <w:sz w:val="24"/>
          <w:szCs w:val="24"/>
        </w:rPr>
        <w:tab/>
        <w:t>Обсяги місцевого боргу та гарантованого терит</w:t>
      </w:r>
      <w:r w:rsidR="00931D9B" w:rsidRPr="00F32D1C">
        <w:rPr>
          <w:rFonts w:ascii="Times New Roman" w:hAnsi="Times New Roman" w:cs="Times New Roman"/>
          <w:sz w:val="24"/>
          <w:szCs w:val="24"/>
        </w:rPr>
        <w:t>оріальною громадою боргу на 2026 – 2028</w:t>
      </w:r>
      <w:r w:rsidRPr="00F32D1C">
        <w:rPr>
          <w:rFonts w:ascii="Times New Roman" w:hAnsi="Times New Roman" w:cs="Times New Roman"/>
          <w:sz w:val="24"/>
          <w:szCs w:val="24"/>
        </w:rPr>
        <w:t xml:space="preserve"> роки розраховані згідно наявних кредитних договорів на здійс</w:t>
      </w:r>
      <w:r w:rsidR="00931D9B" w:rsidRPr="00F32D1C">
        <w:rPr>
          <w:rFonts w:ascii="Times New Roman" w:hAnsi="Times New Roman" w:cs="Times New Roman"/>
          <w:sz w:val="24"/>
          <w:szCs w:val="24"/>
        </w:rPr>
        <w:t xml:space="preserve">нення місцевого </w:t>
      </w:r>
      <w:r w:rsidRPr="00F32D1C">
        <w:rPr>
          <w:rFonts w:ascii="Times New Roman" w:hAnsi="Times New Roman" w:cs="Times New Roman"/>
          <w:sz w:val="24"/>
          <w:szCs w:val="24"/>
        </w:rPr>
        <w:t>зовнішнього запозичення.</w:t>
      </w:r>
    </w:p>
    <w:p w14:paraId="27D86F50" w14:textId="77777777" w:rsidR="00AC196A" w:rsidRPr="00F32D1C" w:rsidRDefault="00931D9B" w:rsidP="00AC196A">
      <w:pPr>
        <w:jc w:val="both"/>
        <w:rPr>
          <w:rFonts w:ascii="Times New Roman" w:hAnsi="Times New Roman" w:cs="Times New Roman"/>
          <w:spacing w:val="-1"/>
          <w:sz w:val="24"/>
          <w:szCs w:val="24"/>
        </w:rPr>
      </w:pPr>
      <w:r w:rsidRPr="00F32D1C">
        <w:rPr>
          <w:rFonts w:ascii="Times New Roman" w:hAnsi="Times New Roman" w:cs="Times New Roman"/>
          <w:sz w:val="24"/>
          <w:szCs w:val="24"/>
        </w:rPr>
        <w:tab/>
        <w:t xml:space="preserve"> Станом на 01.07.2025</w:t>
      </w:r>
      <w:r w:rsidR="00AC196A" w:rsidRPr="00F32D1C">
        <w:rPr>
          <w:rFonts w:ascii="Times New Roman" w:hAnsi="Times New Roman" w:cs="Times New Roman"/>
          <w:sz w:val="24"/>
          <w:szCs w:val="24"/>
        </w:rPr>
        <w:t xml:space="preserve"> року </w:t>
      </w:r>
      <w:r w:rsidR="00AC196A" w:rsidRPr="00F32D1C">
        <w:rPr>
          <w:rFonts w:ascii="Times New Roman" w:hAnsi="Times New Roman" w:cs="Times New Roman"/>
          <w:spacing w:val="-1"/>
          <w:sz w:val="24"/>
          <w:szCs w:val="24"/>
        </w:rPr>
        <w:t>діючими є наступні кредитні договори:</w:t>
      </w:r>
    </w:p>
    <w:p w14:paraId="3533246F" w14:textId="69692ED4" w:rsidR="00AC196A" w:rsidRPr="00F32D1C" w:rsidRDefault="00C750E4" w:rsidP="00C750E4">
      <w:pPr>
        <w:shd w:val="clear" w:color="auto" w:fill="FFFFFF"/>
        <w:tabs>
          <w:tab w:val="left" w:pos="955"/>
        </w:tabs>
        <w:spacing w:before="5" w:line="322" w:lineRule="exact"/>
        <w:jc w:val="both"/>
        <w:rPr>
          <w:rFonts w:ascii="Times New Roman" w:hAnsi="Times New Roman" w:cs="Times New Roman"/>
          <w:spacing w:val="-1"/>
          <w:sz w:val="24"/>
          <w:szCs w:val="24"/>
        </w:rPr>
      </w:pPr>
      <w:r w:rsidRPr="00F32D1C">
        <w:rPr>
          <w:rFonts w:ascii="Times New Roman" w:hAnsi="Times New Roman" w:cs="Times New Roman"/>
          <w:sz w:val="24"/>
          <w:szCs w:val="24"/>
        </w:rPr>
        <w:t xml:space="preserve">            1. </w:t>
      </w:r>
      <w:r w:rsidR="00AC196A" w:rsidRPr="00F32D1C">
        <w:rPr>
          <w:rFonts w:ascii="Times New Roman" w:hAnsi="Times New Roman" w:cs="Times New Roman"/>
          <w:sz w:val="24"/>
          <w:szCs w:val="24"/>
        </w:rPr>
        <w:t>Кредитний договір між</w:t>
      </w:r>
      <w:r w:rsidR="00AC196A" w:rsidRPr="00F32D1C">
        <w:rPr>
          <w:rFonts w:ascii="Times New Roman" w:hAnsi="Times New Roman" w:cs="Times New Roman"/>
          <w:b/>
          <w:sz w:val="24"/>
          <w:szCs w:val="24"/>
        </w:rPr>
        <w:t xml:space="preserve"> </w:t>
      </w:r>
      <w:r w:rsidR="00AC196A" w:rsidRPr="00F32D1C">
        <w:rPr>
          <w:rFonts w:ascii="Times New Roman" w:hAnsi="Times New Roman" w:cs="Times New Roman"/>
          <w:spacing w:val="-1"/>
          <w:sz w:val="24"/>
          <w:szCs w:val="24"/>
        </w:rPr>
        <w:t xml:space="preserve">Північною Екологічною Фінансовою Корпорацією «НЕФКО» та Хмельницькою міською радою від 31.12.2019 року № NIP 1/19 на виконання інвестиційного проєкту «Підвищення енергоефективності систем водопостачання та водоочищення: реконструкції каналізаційних насосних станцій №2, 7, 12 у місті Хмельницькому» (загальний обсяг кредиту – 820,0 </w:t>
      </w:r>
      <w:r w:rsidR="00931D9B" w:rsidRPr="00F32D1C">
        <w:rPr>
          <w:rFonts w:ascii="Times New Roman" w:hAnsi="Times New Roman" w:cs="Times New Roman"/>
          <w:spacing w:val="-1"/>
          <w:sz w:val="24"/>
          <w:szCs w:val="24"/>
        </w:rPr>
        <w:t>тис. євро).  Станом на 01.07.2025</w:t>
      </w:r>
      <w:r w:rsidR="00895E6A" w:rsidRPr="00F32D1C">
        <w:rPr>
          <w:rFonts w:ascii="Times New Roman" w:hAnsi="Times New Roman" w:cs="Times New Roman"/>
          <w:spacing w:val="-1"/>
          <w:sz w:val="24"/>
          <w:szCs w:val="24"/>
        </w:rPr>
        <w:t xml:space="preserve"> року  місцевий борг по </w:t>
      </w:r>
      <w:r w:rsidR="00AE316D" w:rsidRPr="00F32D1C">
        <w:rPr>
          <w:rFonts w:ascii="Times New Roman" w:hAnsi="Times New Roman" w:cs="Times New Roman"/>
          <w:spacing w:val="-1"/>
          <w:sz w:val="24"/>
          <w:szCs w:val="24"/>
        </w:rPr>
        <w:t>зазначеному договору склав 254 4</w:t>
      </w:r>
      <w:r w:rsidR="00895E6A" w:rsidRPr="00F32D1C">
        <w:rPr>
          <w:rFonts w:ascii="Times New Roman" w:hAnsi="Times New Roman" w:cs="Times New Roman"/>
          <w:spacing w:val="-1"/>
          <w:sz w:val="24"/>
          <w:szCs w:val="24"/>
        </w:rPr>
        <w:t>23,08 євро, 15.11.2025 року належить частково погасити ті</w:t>
      </w:r>
      <w:r w:rsidR="00AE316D" w:rsidRPr="00F32D1C">
        <w:rPr>
          <w:rFonts w:ascii="Times New Roman" w:hAnsi="Times New Roman" w:cs="Times New Roman"/>
          <w:spacing w:val="-1"/>
          <w:sz w:val="24"/>
          <w:szCs w:val="24"/>
        </w:rPr>
        <w:t>ло кредиту в сумі 31802,80 євро. Т</w:t>
      </w:r>
      <w:r w:rsidR="00895E6A" w:rsidRPr="00F32D1C">
        <w:rPr>
          <w:rFonts w:ascii="Times New Roman" w:hAnsi="Times New Roman" w:cs="Times New Roman"/>
          <w:spacing w:val="-1"/>
          <w:sz w:val="24"/>
          <w:szCs w:val="24"/>
        </w:rPr>
        <w:t>аким чином</w:t>
      </w:r>
      <w:r w:rsidR="00AE316D" w:rsidRPr="00F32D1C">
        <w:rPr>
          <w:rFonts w:ascii="Times New Roman" w:hAnsi="Times New Roman" w:cs="Times New Roman"/>
          <w:spacing w:val="-1"/>
          <w:sz w:val="24"/>
          <w:szCs w:val="24"/>
        </w:rPr>
        <w:t>,</w:t>
      </w:r>
      <w:r w:rsidR="00895E6A" w:rsidRPr="00F32D1C">
        <w:rPr>
          <w:rFonts w:ascii="Times New Roman" w:hAnsi="Times New Roman" w:cs="Times New Roman"/>
          <w:spacing w:val="-1"/>
          <w:sz w:val="24"/>
          <w:szCs w:val="24"/>
        </w:rPr>
        <w:t xml:space="preserve"> станом на 30.12.2025 року місцевий борг складатим</w:t>
      </w:r>
      <w:r w:rsidR="00AE316D" w:rsidRPr="00F32D1C">
        <w:rPr>
          <w:rFonts w:ascii="Times New Roman" w:hAnsi="Times New Roman" w:cs="Times New Roman"/>
          <w:spacing w:val="-1"/>
          <w:sz w:val="24"/>
          <w:szCs w:val="24"/>
        </w:rPr>
        <w:t xml:space="preserve">е 222 620,28 євро, </w:t>
      </w:r>
      <w:r w:rsidR="00895E6A" w:rsidRPr="00F32D1C">
        <w:rPr>
          <w:rFonts w:ascii="Times New Roman" w:hAnsi="Times New Roman" w:cs="Times New Roman"/>
          <w:spacing w:val="-1"/>
          <w:sz w:val="24"/>
          <w:szCs w:val="24"/>
        </w:rPr>
        <w:t xml:space="preserve"> в гривневому </w:t>
      </w:r>
      <w:r w:rsidR="00AE316D" w:rsidRPr="00F32D1C">
        <w:rPr>
          <w:rFonts w:ascii="Times New Roman" w:hAnsi="Times New Roman" w:cs="Times New Roman"/>
          <w:spacing w:val="-1"/>
          <w:sz w:val="24"/>
          <w:szCs w:val="24"/>
        </w:rPr>
        <w:t>еквіваленті</w:t>
      </w:r>
      <w:r w:rsidR="00F56B57">
        <w:rPr>
          <w:rFonts w:ascii="Times New Roman" w:hAnsi="Times New Roman" w:cs="Times New Roman"/>
          <w:spacing w:val="-1"/>
          <w:sz w:val="24"/>
          <w:szCs w:val="24"/>
        </w:rPr>
        <w:t xml:space="preserve"> - </w:t>
      </w:r>
      <w:r w:rsidR="00AE316D" w:rsidRPr="00F32D1C">
        <w:rPr>
          <w:rFonts w:ascii="Times New Roman" w:hAnsi="Times New Roman" w:cs="Times New Roman"/>
          <w:spacing w:val="-1"/>
          <w:sz w:val="24"/>
          <w:szCs w:val="24"/>
        </w:rPr>
        <w:t xml:space="preserve">11 131 014,0 гривень. </w:t>
      </w:r>
      <w:r w:rsidR="00AC196A" w:rsidRPr="00F32D1C">
        <w:rPr>
          <w:rFonts w:ascii="Times New Roman" w:hAnsi="Times New Roman" w:cs="Times New Roman"/>
          <w:spacing w:val="-1"/>
          <w:sz w:val="24"/>
          <w:szCs w:val="24"/>
        </w:rPr>
        <w:t>Згідно графі</w:t>
      </w:r>
      <w:r w:rsidR="00AE316D" w:rsidRPr="00F32D1C">
        <w:rPr>
          <w:rFonts w:ascii="Times New Roman" w:hAnsi="Times New Roman" w:cs="Times New Roman"/>
          <w:spacing w:val="-1"/>
          <w:sz w:val="24"/>
          <w:szCs w:val="24"/>
        </w:rPr>
        <w:t xml:space="preserve">ку погашення тіла кредиту в 2026 </w:t>
      </w:r>
      <w:r w:rsidR="00AC196A" w:rsidRPr="00F32D1C">
        <w:rPr>
          <w:rFonts w:ascii="Times New Roman" w:hAnsi="Times New Roman" w:cs="Times New Roman"/>
          <w:spacing w:val="-1"/>
          <w:sz w:val="24"/>
          <w:szCs w:val="24"/>
        </w:rPr>
        <w:t xml:space="preserve"> році належить повернути </w:t>
      </w:r>
      <w:r w:rsidR="00AE316D" w:rsidRPr="00F32D1C">
        <w:rPr>
          <w:rFonts w:ascii="Times New Roman" w:hAnsi="Times New Roman" w:cs="Times New Roman"/>
          <w:spacing w:val="-1"/>
          <w:sz w:val="24"/>
          <w:szCs w:val="24"/>
        </w:rPr>
        <w:t xml:space="preserve"> 63 605,60 євро</w:t>
      </w:r>
      <w:r w:rsidR="00AC196A" w:rsidRPr="00F32D1C">
        <w:rPr>
          <w:rFonts w:ascii="Times New Roman" w:hAnsi="Times New Roman" w:cs="Times New Roman"/>
          <w:spacing w:val="-1"/>
          <w:sz w:val="24"/>
          <w:szCs w:val="24"/>
        </w:rPr>
        <w:t>,</w:t>
      </w:r>
      <w:r w:rsidR="00AE316D" w:rsidRPr="00F32D1C">
        <w:rPr>
          <w:rFonts w:ascii="Times New Roman" w:hAnsi="Times New Roman" w:cs="Times New Roman"/>
          <w:spacing w:val="-1"/>
          <w:sz w:val="24"/>
          <w:szCs w:val="24"/>
        </w:rPr>
        <w:t xml:space="preserve"> місцевий борг на 31.12.2026</w:t>
      </w:r>
      <w:r w:rsidR="00AC196A" w:rsidRPr="00F32D1C">
        <w:rPr>
          <w:rFonts w:ascii="Times New Roman" w:hAnsi="Times New Roman" w:cs="Times New Roman"/>
          <w:spacing w:val="-1"/>
          <w:sz w:val="24"/>
          <w:szCs w:val="24"/>
        </w:rPr>
        <w:t xml:space="preserve"> року </w:t>
      </w:r>
      <w:r w:rsidR="00AC196A" w:rsidRPr="00F32D1C">
        <w:rPr>
          <w:rFonts w:ascii="Times New Roman" w:hAnsi="Times New Roman" w:cs="Times New Roman"/>
          <w:spacing w:val="-1"/>
          <w:sz w:val="24"/>
          <w:szCs w:val="24"/>
        </w:rPr>
        <w:lastRenderedPageBreak/>
        <w:t xml:space="preserve">по зазначеному договору складатиме  </w:t>
      </w:r>
      <w:r w:rsidR="00AE316D" w:rsidRPr="00F32D1C">
        <w:rPr>
          <w:rFonts w:ascii="Times New Roman" w:hAnsi="Times New Roman" w:cs="Times New Roman"/>
          <w:spacing w:val="-1"/>
          <w:sz w:val="24"/>
          <w:szCs w:val="24"/>
        </w:rPr>
        <w:t xml:space="preserve"> 159 014,68 євро (в гривневому еквіваленті</w:t>
      </w:r>
      <w:r w:rsidR="00E90094">
        <w:rPr>
          <w:rFonts w:ascii="Times New Roman" w:hAnsi="Times New Roman" w:cs="Times New Roman"/>
          <w:spacing w:val="-1"/>
          <w:sz w:val="24"/>
          <w:szCs w:val="24"/>
        </w:rPr>
        <w:t xml:space="preserve"> за ставкою 48,4 грн за 1 євро – 7 696 310,51</w:t>
      </w:r>
      <w:r w:rsidR="00DF7949" w:rsidRPr="00F32D1C">
        <w:rPr>
          <w:rFonts w:ascii="Times New Roman" w:hAnsi="Times New Roman" w:cs="Times New Roman"/>
          <w:spacing w:val="-1"/>
          <w:sz w:val="24"/>
          <w:szCs w:val="24"/>
        </w:rPr>
        <w:t xml:space="preserve"> гривень</w:t>
      </w:r>
      <w:r w:rsidR="00AC196A" w:rsidRPr="00F32D1C">
        <w:rPr>
          <w:rFonts w:ascii="Times New Roman" w:hAnsi="Times New Roman" w:cs="Times New Roman"/>
          <w:spacing w:val="-1"/>
          <w:sz w:val="24"/>
          <w:szCs w:val="24"/>
        </w:rPr>
        <w:t xml:space="preserve">). </w:t>
      </w:r>
      <w:r w:rsidR="00DF7949" w:rsidRPr="00F32D1C">
        <w:rPr>
          <w:rFonts w:ascii="Times New Roman" w:hAnsi="Times New Roman" w:cs="Times New Roman"/>
          <w:spacing w:val="-1"/>
          <w:sz w:val="24"/>
          <w:szCs w:val="24"/>
        </w:rPr>
        <w:t>В 2027 році належить повернути тіло кредиту в сумі 63 605,60 євро, місцевий борг на 31.12.2027 року – 95 409,08 євро (</w:t>
      </w:r>
      <w:r w:rsidR="00E90094">
        <w:rPr>
          <w:rFonts w:ascii="Times New Roman" w:hAnsi="Times New Roman" w:cs="Times New Roman"/>
          <w:spacing w:val="-1"/>
          <w:sz w:val="24"/>
          <w:szCs w:val="24"/>
        </w:rPr>
        <w:t xml:space="preserve"> в грн за ставкою 48,9 за 1 євро - 4 665 504,0 </w:t>
      </w:r>
      <w:r w:rsidR="00DF7949" w:rsidRPr="00F32D1C">
        <w:rPr>
          <w:rFonts w:ascii="Times New Roman" w:hAnsi="Times New Roman" w:cs="Times New Roman"/>
          <w:spacing w:val="-1"/>
          <w:sz w:val="24"/>
          <w:szCs w:val="24"/>
        </w:rPr>
        <w:t>гривень). В 2028 році належить повернути тіло кредиту в сумі 63 605,60 євро, місцевий борг на 31.12.2028 року – 31 803,48 євро  (</w:t>
      </w:r>
      <w:r w:rsidR="00E90094">
        <w:rPr>
          <w:rFonts w:ascii="Times New Roman" w:hAnsi="Times New Roman" w:cs="Times New Roman"/>
          <w:spacing w:val="-1"/>
          <w:sz w:val="24"/>
          <w:szCs w:val="24"/>
        </w:rPr>
        <w:t xml:space="preserve"> курс євро – 48,5 = 1 574 272,26</w:t>
      </w:r>
      <w:r w:rsidR="00DF7949" w:rsidRPr="00F32D1C">
        <w:rPr>
          <w:rFonts w:ascii="Times New Roman" w:hAnsi="Times New Roman" w:cs="Times New Roman"/>
          <w:spacing w:val="-1"/>
          <w:sz w:val="24"/>
          <w:szCs w:val="24"/>
        </w:rPr>
        <w:t xml:space="preserve"> гривень) </w:t>
      </w:r>
      <w:r w:rsidR="00AC196A" w:rsidRPr="00F32D1C">
        <w:rPr>
          <w:rFonts w:ascii="Times New Roman" w:hAnsi="Times New Roman" w:cs="Times New Roman"/>
          <w:spacing w:val="-1"/>
          <w:sz w:val="24"/>
          <w:szCs w:val="24"/>
        </w:rPr>
        <w:t xml:space="preserve"> Обсяг платежів з обслуг</w:t>
      </w:r>
      <w:r w:rsidR="00DF7949" w:rsidRPr="00F32D1C">
        <w:rPr>
          <w:rFonts w:ascii="Times New Roman" w:hAnsi="Times New Roman" w:cs="Times New Roman"/>
          <w:spacing w:val="-1"/>
          <w:sz w:val="24"/>
          <w:szCs w:val="24"/>
        </w:rPr>
        <w:t>овування місцевого боргу на 2026</w:t>
      </w:r>
      <w:r w:rsidR="00AC196A" w:rsidRPr="00F32D1C">
        <w:rPr>
          <w:rFonts w:ascii="Times New Roman" w:hAnsi="Times New Roman" w:cs="Times New Roman"/>
          <w:spacing w:val="-1"/>
          <w:sz w:val="24"/>
          <w:szCs w:val="24"/>
        </w:rPr>
        <w:t xml:space="preserve"> </w:t>
      </w:r>
      <w:r w:rsidR="00DF7949" w:rsidRPr="00F32D1C">
        <w:rPr>
          <w:rFonts w:ascii="Times New Roman" w:hAnsi="Times New Roman" w:cs="Times New Roman"/>
          <w:spacing w:val="-1"/>
          <w:sz w:val="24"/>
          <w:szCs w:val="24"/>
        </w:rPr>
        <w:t>рік прогнозується в сумі 535 120,0 грн, на 2027</w:t>
      </w:r>
      <w:r w:rsidR="0010147E" w:rsidRPr="00F32D1C">
        <w:rPr>
          <w:rFonts w:ascii="Times New Roman" w:hAnsi="Times New Roman" w:cs="Times New Roman"/>
          <w:spacing w:val="-1"/>
          <w:sz w:val="24"/>
          <w:szCs w:val="24"/>
        </w:rPr>
        <w:t xml:space="preserve"> рік – 297 220,0 грн, на 2028 рік – 104 123,50 </w:t>
      </w:r>
      <w:r w:rsidR="00AC196A" w:rsidRPr="00F32D1C">
        <w:rPr>
          <w:rFonts w:ascii="Times New Roman" w:hAnsi="Times New Roman" w:cs="Times New Roman"/>
          <w:spacing w:val="-1"/>
          <w:sz w:val="24"/>
          <w:szCs w:val="24"/>
        </w:rPr>
        <w:t xml:space="preserve">гривень. </w:t>
      </w:r>
    </w:p>
    <w:p w14:paraId="06097E09" w14:textId="696C280E" w:rsidR="00AC196A" w:rsidRPr="00F56B57" w:rsidRDefault="00C750E4" w:rsidP="00C750E4">
      <w:pPr>
        <w:shd w:val="clear" w:color="auto" w:fill="FFFFFF"/>
        <w:tabs>
          <w:tab w:val="left" w:pos="955"/>
        </w:tabs>
        <w:spacing w:before="5" w:line="322" w:lineRule="exact"/>
        <w:jc w:val="both"/>
        <w:rPr>
          <w:rFonts w:ascii="Times New Roman" w:hAnsi="Times New Roman" w:cs="Times New Roman"/>
          <w:spacing w:val="-1"/>
          <w:sz w:val="24"/>
          <w:szCs w:val="24"/>
        </w:rPr>
      </w:pPr>
      <w:r w:rsidRPr="00F32D1C">
        <w:rPr>
          <w:rFonts w:ascii="Times New Roman" w:hAnsi="Times New Roman" w:cs="Times New Roman"/>
          <w:spacing w:val="-1"/>
          <w:sz w:val="24"/>
          <w:szCs w:val="24"/>
        </w:rPr>
        <w:t xml:space="preserve">           2. </w:t>
      </w:r>
      <w:r w:rsidR="00122467" w:rsidRPr="00F32D1C">
        <w:rPr>
          <w:rFonts w:ascii="Times New Roman" w:hAnsi="Times New Roman" w:cs="Times New Roman"/>
          <w:spacing w:val="-1"/>
          <w:sz w:val="24"/>
          <w:szCs w:val="24"/>
        </w:rPr>
        <w:t xml:space="preserve">23 листопада 2020 року </w:t>
      </w:r>
      <w:r w:rsidR="00122467" w:rsidRPr="00F32D1C">
        <w:rPr>
          <w:rFonts w:ascii="Times New Roman" w:hAnsi="Times New Roman" w:cs="Times New Roman"/>
          <w:sz w:val="24"/>
          <w:szCs w:val="24"/>
        </w:rPr>
        <w:t xml:space="preserve"> між Хмельницькою міською радою  та Європейським банком реконструкції та розвитку укладено Договір гарантії, відшкодування та підтримки проекту  «Модернізація інфраструктури твердих побутових відходів у м. Хмельницькому»,  для забезпечення умов виконання боргових зобов’язань Хмельницького комунального підприємства «Спецкомунтранс»  за кредитним договором з Європейським банком реконструкції та розвитку,  під місцеву гарантію обсягом до 28,5  млн євро.</w:t>
      </w:r>
      <w:r w:rsidR="00FD0C3F" w:rsidRPr="00F32D1C">
        <w:rPr>
          <w:rFonts w:ascii="Times New Roman" w:hAnsi="Times New Roman" w:cs="Times New Roman"/>
          <w:sz w:val="24"/>
          <w:szCs w:val="24"/>
        </w:rPr>
        <w:t xml:space="preserve"> Станом на 01.0</w:t>
      </w:r>
      <w:r w:rsidR="00AE0CD7" w:rsidRPr="00F32D1C">
        <w:rPr>
          <w:rFonts w:ascii="Times New Roman" w:hAnsi="Times New Roman" w:cs="Times New Roman"/>
          <w:sz w:val="24"/>
          <w:szCs w:val="24"/>
        </w:rPr>
        <w:t>7.2025</w:t>
      </w:r>
      <w:r w:rsidR="006E2B2D" w:rsidRPr="00F32D1C">
        <w:rPr>
          <w:rFonts w:ascii="Times New Roman" w:hAnsi="Times New Roman" w:cs="Times New Roman"/>
          <w:sz w:val="24"/>
          <w:szCs w:val="24"/>
        </w:rPr>
        <w:t xml:space="preserve"> року гарантований місцевий бор</w:t>
      </w:r>
      <w:r w:rsidR="00FD0C3F" w:rsidRPr="00F32D1C">
        <w:rPr>
          <w:rFonts w:ascii="Times New Roman" w:hAnsi="Times New Roman" w:cs="Times New Roman"/>
          <w:sz w:val="24"/>
          <w:szCs w:val="24"/>
        </w:rPr>
        <w:t>г по зазначеному договору склав</w:t>
      </w:r>
      <w:r w:rsidR="00AE0CD7" w:rsidRPr="00F32D1C">
        <w:rPr>
          <w:rFonts w:ascii="Times New Roman" w:hAnsi="Times New Roman" w:cs="Times New Roman"/>
          <w:sz w:val="24"/>
          <w:szCs w:val="24"/>
        </w:rPr>
        <w:t xml:space="preserve"> 890 962,54 євро</w:t>
      </w:r>
      <w:r w:rsidR="0013754B" w:rsidRPr="00F32D1C">
        <w:rPr>
          <w:rFonts w:ascii="Times New Roman" w:hAnsi="Times New Roman" w:cs="Times New Roman"/>
          <w:sz w:val="24"/>
          <w:szCs w:val="24"/>
        </w:rPr>
        <w:t xml:space="preserve">, до кінця року очікуються надходження 2-х траншів на суму 1 819 431,69 євро, а в листопаді – погашення тіла кредиту в сумі 95 467,30 євро.  Гарантований борг по зазначеному договору на 31.12.2025 року складе 2 614 926,93 євро </w:t>
      </w:r>
      <w:r w:rsidR="0013754B" w:rsidRPr="00F32D1C">
        <w:rPr>
          <w:rFonts w:ascii="Times New Roman" w:hAnsi="Times New Roman" w:cs="Times New Roman"/>
          <w:spacing w:val="-1"/>
          <w:sz w:val="24"/>
          <w:szCs w:val="24"/>
        </w:rPr>
        <w:t xml:space="preserve"> (в гривневому еквівале</w:t>
      </w:r>
      <w:r w:rsidR="00F56B57">
        <w:rPr>
          <w:rFonts w:ascii="Times New Roman" w:hAnsi="Times New Roman" w:cs="Times New Roman"/>
          <w:spacing w:val="-1"/>
          <w:sz w:val="24"/>
          <w:szCs w:val="24"/>
        </w:rPr>
        <w:t xml:space="preserve">нті </w:t>
      </w:r>
      <w:r w:rsidR="0013754B" w:rsidRPr="00F32D1C">
        <w:rPr>
          <w:rFonts w:ascii="Times New Roman" w:hAnsi="Times New Roman" w:cs="Times New Roman"/>
          <w:spacing w:val="-1"/>
          <w:sz w:val="24"/>
          <w:szCs w:val="24"/>
        </w:rPr>
        <w:t xml:space="preserve">– </w:t>
      </w:r>
      <w:r w:rsidR="0013754B" w:rsidRPr="00F32D1C">
        <w:rPr>
          <w:rFonts w:ascii="Times New Roman" w:hAnsi="Times New Roman" w:cs="Times New Roman"/>
          <w:b/>
          <w:spacing w:val="-1"/>
          <w:sz w:val="24"/>
          <w:szCs w:val="24"/>
        </w:rPr>
        <w:t>130 746 346,50</w:t>
      </w:r>
      <w:r w:rsidR="0013754B" w:rsidRPr="00F32D1C">
        <w:rPr>
          <w:rFonts w:ascii="Times New Roman" w:hAnsi="Times New Roman" w:cs="Times New Roman"/>
          <w:spacing w:val="-1"/>
          <w:sz w:val="24"/>
          <w:szCs w:val="24"/>
        </w:rPr>
        <w:t xml:space="preserve"> гривень). В 2026 році прогнозується отримання кредитних коштів в сумі 6 691 307,0 євро, погашення тіла кредиту в сумі 1 003 329,82 євро, гарантований борг на 31.12.2026 року </w:t>
      </w:r>
      <w:r w:rsidR="00DA5969" w:rsidRPr="00F32D1C">
        <w:rPr>
          <w:rFonts w:ascii="Times New Roman" w:hAnsi="Times New Roman" w:cs="Times New Roman"/>
          <w:spacing w:val="-1"/>
          <w:sz w:val="24"/>
          <w:szCs w:val="24"/>
        </w:rPr>
        <w:t>–</w:t>
      </w:r>
      <w:r w:rsidR="0013754B" w:rsidRPr="00F32D1C">
        <w:rPr>
          <w:rFonts w:ascii="Times New Roman" w:hAnsi="Times New Roman" w:cs="Times New Roman"/>
          <w:spacing w:val="-1"/>
          <w:sz w:val="24"/>
          <w:szCs w:val="24"/>
        </w:rPr>
        <w:t xml:space="preserve"> </w:t>
      </w:r>
      <w:r w:rsidR="00DA5969" w:rsidRPr="00F32D1C">
        <w:rPr>
          <w:rFonts w:ascii="Times New Roman" w:hAnsi="Times New Roman" w:cs="Times New Roman"/>
          <w:spacing w:val="-1"/>
          <w:sz w:val="24"/>
          <w:szCs w:val="24"/>
        </w:rPr>
        <w:t>8 302 904,11 євро (в грив</w:t>
      </w:r>
      <w:r w:rsidR="00E90094">
        <w:rPr>
          <w:rFonts w:ascii="Times New Roman" w:hAnsi="Times New Roman" w:cs="Times New Roman"/>
          <w:spacing w:val="-1"/>
          <w:sz w:val="24"/>
          <w:szCs w:val="24"/>
        </w:rPr>
        <w:t>невому еквіваленті за ставкою 48,4</w:t>
      </w:r>
      <w:r w:rsidR="00DA5969" w:rsidRPr="00F32D1C">
        <w:rPr>
          <w:rFonts w:ascii="Times New Roman" w:hAnsi="Times New Roman" w:cs="Times New Roman"/>
          <w:spacing w:val="-1"/>
          <w:sz w:val="24"/>
          <w:szCs w:val="24"/>
        </w:rPr>
        <w:t xml:space="preserve"> грн за 1 євро – </w:t>
      </w:r>
      <w:r w:rsidR="00E90094">
        <w:rPr>
          <w:rFonts w:ascii="Times New Roman" w:hAnsi="Times New Roman" w:cs="Times New Roman"/>
          <w:b/>
          <w:spacing w:val="-1"/>
          <w:sz w:val="24"/>
          <w:szCs w:val="24"/>
        </w:rPr>
        <w:t>401 860 558,92</w:t>
      </w:r>
      <w:r w:rsidR="00F56B57">
        <w:rPr>
          <w:rFonts w:ascii="Times New Roman" w:hAnsi="Times New Roman" w:cs="Times New Roman"/>
          <w:b/>
          <w:spacing w:val="-1"/>
          <w:sz w:val="24"/>
          <w:szCs w:val="24"/>
        </w:rPr>
        <w:t xml:space="preserve"> </w:t>
      </w:r>
      <w:r w:rsidR="00DA5969" w:rsidRPr="00F32D1C">
        <w:rPr>
          <w:rFonts w:ascii="Times New Roman" w:hAnsi="Times New Roman" w:cs="Times New Roman"/>
          <w:spacing w:val="-1"/>
          <w:sz w:val="24"/>
          <w:szCs w:val="24"/>
        </w:rPr>
        <w:t>гривень). В 2027 році прогнозується отр</w:t>
      </w:r>
      <w:r w:rsidR="00540279" w:rsidRPr="00F32D1C">
        <w:rPr>
          <w:rFonts w:ascii="Times New Roman" w:hAnsi="Times New Roman" w:cs="Times New Roman"/>
          <w:spacing w:val="-1"/>
          <w:sz w:val="24"/>
          <w:szCs w:val="24"/>
        </w:rPr>
        <w:t>имання кредитних коштів в сумі 3 477 419,65</w:t>
      </w:r>
      <w:r w:rsidR="00DA5969" w:rsidRPr="00F32D1C">
        <w:rPr>
          <w:rFonts w:ascii="Times New Roman" w:hAnsi="Times New Roman" w:cs="Times New Roman"/>
          <w:spacing w:val="-1"/>
          <w:sz w:val="24"/>
          <w:szCs w:val="24"/>
        </w:rPr>
        <w:t xml:space="preserve"> євро, погашення тіла кредиту в сумі 1</w:t>
      </w:r>
      <w:r w:rsidR="00540279" w:rsidRPr="00F32D1C">
        <w:rPr>
          <w:rFonts w:ascii="Times New Roman" w:hAnsi="Times New Roman" w:cs="Times New Roman"/>
          <w:spacing w:val="-1"/>
          <w:sz w:val="24"/>
          <w:szCs w:val="24"/>
        </w:rPr>
        <w:t> 743 873,70</w:t>
      </w:r>
      <w:r w:rsidR="00DA5969" w:rsidRPr="00F32D1C">
        <w:rPr>
          <w:rFonts w:ascii="Times New Roman" w:hAnsi="Times New Roman" w:cs="Times New Roman"/>
          <w:spacing w:val="-1"/>
          <w:sz w:val="24"/>
          <w:szCs w:val="24"/>
        </w:rPr>
        <w:t xml:space="preserve"> євро, гарантований борг на </w:t>
      </w:r>
      <w:r w:rsidR="00540279" w:rsidRPr="00F32D1C">
        <w:rPr>
          <w:rFonts w:ascii="Times New Roman" w:hAnsi="Times New Roman" w:cs="Times New Roman"/>
          <w:spacing w:val="-1"/>
          <w:sz w:val="24"/>
          <w:szCs w:val="24"/>
        </w:rPr>
        <w:t>31.12.2027</w:t>
      </w:r>
      <w:r w:rsidR="00DA5969" w:rsidRPr="00F32D1C">
        <w:rPr>
          <w:rFonts w:ascii="Times New Roman" w:hAnsi="Times New Roman" w:cs="Times New Roman"/>
          <w:spacing w:val="-1"/>
          <w:sz w:val="24"/>
          <w:szCs w:val="24"/>
        </w:rPr>
        <w:t xml:space="preserve"> року – </w:t>
      </w:r>
      <w:r w:rsidR="00540279" w:rsidRPr="00F32D1C">
        <w:rPr>
          <w:rFonts w:ascii="Times New Roman" w:hAnsi="Times New Roman" w:cs="Times New Roman"/>
          <w:spacing w:val="-1"/>
          <w:sz w:val="24"/>
          <w:szCs w:val="24"/>
        </w:rPr>
        <w:t>10 036 450,06</w:t>
      </w:r>
      <w:r w:rsidR="00DA5969" w:rsidRPr="00F32D1C">
        <w:rPr>
          <w:rFonts w:ascii="Times New Roman" w:hAnsi="Times New Roman" w:cs="Times New Roman"/>
          <w:spacing w:val="-1"/>
          <w:sz w:val="24"/>
          <w:szCs w:val="24"/>
        </w:rPr>
        <w:t xml:space="preserve"> євро (в грив</w:t>
      </w:r>
      <w:r w:rsidR="00E90094">
        <w:rPr>
          <w:rFonts w:ascii="Times New Roman" w:hAnsi="Times New Roman" w:cs="Times New Roman"/>
          <w:spacing w:val="-1"/>
          <w:sz w:val="24"/>
          <w:szCs w:val="24"/>
        </w:rPr>
        <w:t xml:space="preserve">невому еквіваленті за ставкою 48,9 </w:t>
      </w:r>
      <w:r w:rsidR="00DA5969" w:rsidRPr="00F32D1C">
        <w:rPr>
          <w:rFonts w:ascii="Times New Roman" w:hAnsi="Times New Roman" w:cs="Times New Roman"/>
          <w:spacing w:val="-1"/>
          <w:sz w:val="24"/>
          <w:szCs w:val="24"/>
        </w:rPr>
        <w:t xml:space="preserve"> грн за 1 євро – </w:t>
      </w:r>
      <w:r w:rsidR="00E90094">
        <w:rPr>
          <w:rFonts w:ascii="Times New Roman" w:hAnsi="Times New Roman" w:cs="Times New Roman"/>
          <w:b/>
          <w:spacing w:val="-1"/>
          <w:sz w:val="24"/>
          <w:szCs w:val="24"/>
        </w:rPr>
        <w:t xml:space="preserve">490 782 405,0 </w:t>
      </w:r>
      <w:r w:rsidR="00DA5969" w:rsidRPr="00F32D1C">
        <w:rPr>
          <w:rFonts w:ascii="Times New Roman" w:hAnsi="Times New Roman" w:cs="Times New Roman"/>
          <w:spacing w:val="-1"/>
          <w:sz w:val="24"/>
          <w:szCs w:val="24"/>
        </w:rPr>
        <w:t>гривень).</w:t>
      </w:r>
      <w:r w:rsidR="00540279" w:rsidRPr="00F32D1C">
        <w:rPr>
          <w:rFonts w:ascii="Times New Roman" w:hAnsi="Times New Roman" w:cs="Times New Roman"/>
          <w:spacing w:val="-1"/>
          <w:sz w:val="24"/>
          <w:szCs w:val="24"/>
        </w:rPr>
        <w:t xml:space="preserve"> В 2028 році прогнозується  часткове погашення тіла кредиту в сумі 1 743 873,70 євро, гарантований борг на 31.12.2028 року – 8 292 576,36 євро (в гривневом</w:t>
      </w:r>
      <w:r w:rsidR="00F56B57">
        <w:rPr>
          <w:rFonts w:ascii="Times New Roman" w:hAnsi="Times New Roman" w:cs="Times New Roman"/>
          <w:spacing w:val="-1"/>
          <w:sz w:val="24"/>
          <w:szCs w:val="24"/>
        </w:rPr>
        <w:t>у еквіваленті за ставкою 49,5</w:t>
      </w:r>
      <w:r w:rsidR="00540279" w:rsidRPr="00F32D1C">
        <w:rPr>
          <w:rFonts w:ascii="Times New Roman" w:hAnsi="Times New Roman" w:cs="Times New Roman"/>
          <w:spacing w:val="-1"/>
          <w:sz w:val="24"/>
          <w:szCs w:val="24"/>
        </w:rPr>
        <w:t xml:space="preserve"> грн за 1 євро – </w:t>
      </w:r>
      <w:r w:rsidR="00F56B57">
        <w:rPr>
          <w:rFonts w:ascii="Times New Roman" w:hAnsi="Times New Roman" w:cs="Times New Roman"/>
          <w:b/>
          <w:spacing w:val="-1"/>
          <w:sz w:val="24"/>
          <w:szCs w:val="24"/>
        </w:rPr>
        <w:t>410 482 529,82</w:t>
      </w:r>
      <w:r w:rsidR="00540279" w:rsidRPr="00F32D1C">
        <w:rPr>
          <w:rFonts w:ascii="Times New Roman" w:hAnsi="Times New Roman" w:cs="Times New Roman"/>
          <w:b/>
          <w:spacing w:val="-1"/>
          <w:sz w:val="24"/>
          <w:szCs w:val="24"/>
        </w:rPr>
        <w:t xml:space="preserve"> </w:t>
      </w:r>
      <w:r w:rsidR="00540279" w:rsidRPr="00F32D1C">
        <w:rPr>
          <w:rFonts w:ascii="Times New Roman" w:hAnsi="Times New Roman" w:cs="Times New Roman"/>
          <w:spacing w:val="-1"/>
          <w:sz w:val="24"/>
          <w:szCs w:val="24"/>
        </w:rPr>
        <w:t>гривень).</w:t>
      </w:r>
    </w:p>
    <w:p w14:paraId="3534CC3A" w14:textId="6E23AB36" w:rsidR="00E73AAB" w:rsidRPr="00F32D1C" w:rsidRDefault="00C750E4" w:rsidP="00C750E4">
      <w:pPr>
        <w:shd w:val="clear" w:color="auto" w:fill="FFFFFF"/>
        <w:tabs>
          <w:tab w:val="left" w:pos="955"/>
        </w:tabs>
        <w:spacing w:before="5" w:line="322" w:lineRule="exact"/>
        <w:jc w:val="both"/>
        <w:rPr>
          <w:rFonts w:ascii="Times New Roman" w:hAnsi="Times New Roman" w:cs="Times New Roman"/>
          <w:spacing w:val="-1"/>
          <w:sz w:val="24"/>
          <w:szCs w:val="24"/>
        </w:rPr>
      </w:pPr>
      <w:r w:rsidRPr="00F32D1C">
        <w:rPr>
          <w:rFonts w:ascii="Times New Roman" w:hAnsi="Times New Roman" w:cs="Times New Roman"/>
          <w:spacing w:val="-1"/>
          <w:sz w:val="24"/>
          <w:szCs w:val="24"/>
        </w:rPr>
        <w:t xml:space="preserve">             3. </w:t>
      </w:r>
      <w:r w:rsidR="00122467" w:rsidRPr="00F32D1C">
        <w:rPr>
          <w:rFonts w:ascii="Times New Roman" w:hAnsi="Times New Roman" w:cs="Times New Roman"/>
          <w:spacing w:val="-1"/>
          <w:sz w:val="24"/>
          <w:szCs w:val="24"/>
        </w:rPr>
        <w:t xml:space="preserve">21 квітня 2023 року </w:t>
      </w:r>
      <w:r w:rsidR="00122467" w:rsidRPr="00F32D1C">
        <w:rPr>
          <w:rFonts w:ascii="Times New Roman" w:hAnsi="Times New Roman" w:cs="Times New Roman"/>
          <w:sz w:val="24"/>
          <w:szCs w:val="24"/>
        </w:rPr>
        <w:t xml:space="preserve">між Хмельницькою міською радою  та Європейським банком реконструкції та розвитку укладено Договір гарантії, відшкодування та підтримки проекту  «Модернізація громадського тролейбусного транспорту  у м. Хмельницький»,  для забезпечення умов виконання боргових зобов’язань Хмельницького комунального підприємства «Електротранс»  за кредитним договором з Європейським банком реконструкції та розвитку,  під місцеву гарантію обсягом до 10,6  млн євро.  </w:t>
      </w:r>
      <w:r w:rsidR="006E2B2D" w:rsidRPr="00F32D1C">
        <w:rPr>
          <w:rFonts w:ascii="Times New Roman" w:hAnsi="Times New Roman" w:cs="Times New Roman"/>
          <w:sz w:val="24"/>
          <w:szCs w:val="24"/>
        </w:rPr>
        <w:t>Станом на 01.07.2025 року гарантований місцевий борг по за</w:t>
      </w:r>
      <w:r w:rsidR="00AB0299" w:rsidRPr="00F32D1C">
        <w:rPr>
          <w:rFonts w:ascii="Times New Roman" w:hAnsi="Times New Roman" w:cs="Times New Roman"/>
          <w:sz w:val="24"/>
          <w:szCs w:val="24"/>
        </w:rPr>
        <w:t>значеному договору складає 3 365 374,12 євро (євро (164 170 689,93 грн, курс 1 євро = 48,7823 грн</w:t>
      </w:r>
      <w:r w:rsidR="006E2B2D" w:rsidRPr="00F32D1C">
        <w:rPr>
          <w:rFonts w:ascii="Times New Roman" w:hAnsi="Times New Roman" w:cs="Times New Roman"/>
          <w:sz w:val="24"/>
          <w:szCs w:val="24"/>
        </w:rPr>
        <w:t>).</w:t>
      </w:r>
      <w:r w:rsidR="00E73AAB" w:rsidRPr="00F32D1C">
        <w:rPr>
          <w:rFonts w:ascii="Times New Roman" w:hAnsi="Times New Roman" w:cs="Times New Roman"/>
          <w:sz w:val="24"/>
          <w:szCs w:val="24"/>
        </w:rPr>
        <w:t xml:space="preserve"> Д</w:t>
      </w:r>
      <w:r w:rsidR="00540279" w:rsidRPr="00F32D1C">
        <w:rPr>
          <w:rFonts w:ascii="Times New Roman" w:hAnsi="Times New Roman" w:cs="Times New Roman"/>
          <w:sz w:val="24"/>
          <w:szCs w:val="24"/>
        </w:rPr>
        <w:t xml:space="preserve">о кінця року додаткових надходжень кредиту не очікується, а погашення тіла кредиту не відбуватиметься, оскільки діє пільговий період </w:t>
      </w:r>
      <w:r w:rsidR="00E73AAB" w:rsidRPr="00F32D1C">
        <w:rPr>
          <w:rFonts w:ascii="Times New Roman" w:hAnsi="Times New Roman" w:cs="Times New Roman"/>
          <w:sz w:val="24"/>
          <w:szCs w:val="24"/>
        </w:rPr>
        <w:t>(на 3-ри роки до 20 квітня 2026 року), тому станом на 31.12.2025 року гарантований борг по зазначеному договору буде незмінним – 3 365 374,12 євро (</w:t>
      </w:r>
      <w:r w:rsidR="00E73AAB" w:rsidRPr="00F32D1C">
        <w:rPr>
          <w:rFonts w:ascii="Times New Roman" w:hAnsi="Times New Roman" w:cs="Times New Roman"/>
          <w:spacing w:val="-1"/>
          <w:sz w:val="24"/>
          <w:szCs w:val="24"/>
        </w:rPr>
        <w:t>в гривневому еквівалент</w:t>
      </w:r>
      <w:r w:rsidR="00F56B57">
        <w:rPr>
          <w:rFonts w:ascii="Times New Roman" w:hAnsi="Times New Roman" w:cs="Times New Roman"/>
          <w:spacing w:val="-1"/>
          <w:sz w:val="24"/>
          <w:szCs w:val="24"/>
        </w:rPr>
        <w:t xml:space="preserve">і </w:t>
      </w:r>
      <w:r w:rsidR="00E73AAB" w:rsidRPr="00F32D1C">
        <w:rPr>
          <w:rFonts w:ascii="Times New Roman" w:hAnsi="Times New Roman" w:cs="Times New Roman"/>
          <w:b/>
          <w:spacing w:val="-1"/>
          <w:sz w:val="24"/>
          <w:szCs w:val="24"/>
        </w:rPr>
        <w:t xml:space="preserve">168 268 706,00 </w:t>
      </w:r>
      <w:r w:rsidR="00E73AAB" w:rsidRPr="00F32D1C">
        <w:rPr>
          <w:rFonts w:ascii="Times New Roman" w:hAnsi="Times New Roman" w:cs="Times New Roman"/>
          <w:spacing w:val="-1"/>
          <w:sz w:val="24"/>
          <w:szCs w:val="24"/>
        </w:rPr>
        <w:t>гривень). В 2026 році прогнозується отримання кредитних коштів в сумі 7 234 625,88 євро (остаточна вибірка), погашення тіла кредиту в сумі 557 894,73 євро, гарантований борг на 31.12.2026 року – 10 042 105,27 євро (в гривнево</w:t>
      </w:r>
      <w:r w:rsidR="00F56B57">
        <w:rPr>
          <w:rFonts w:ascii="Times New Roman" w:hAnsi="Times New Roman" w:cs="Times New Roman"/>
          <w:spacing w:val="-1"/>
          <w:sz w:val="24"/>
          <w:szCs w:val="24"/>
        </w:rPr>
        <w:t>му еквіваленті за ставкою 48,4</w:t>
      </w:r>
      <w:r w:rsidR="00E73AAB" w:rsidRPr="00F32D1C">
        <w:rPr>
          <w:rFonts w:ascii="Times New Roman" w:hAnsi="Times New Roman" w:cs="Times New Roman"/>
          <w:spacing w:val="-1"/>
          <w:sz w:val="24"/>
          <w:szCs w:val="24"/>
        </w:rPr>
        <w:t xml:space="preserve"> за 1 євро – </w:t>
      </w:r>
      <w:r w:rsidR="00F56B57">
        <w:rPr>
          <w:rFonts w:ascii="Times New Roman" w:hAnsi="Times New Roman" w:cs="Times New Roman"/>
          <w:b/>
          <w:spacing w:val="-1"/>
          <w:sz w:val="24"/>
          <w:szCs w:val="24"/>
        </w:rPr>
        <w:t>486 037 895,07</w:t>
      </w:r>
      <w:r w:rsidR="00E73AAB" w:rsidRPr="00F32D1C">
        <w:rPr>
          <w:rFonts w:ascii="Times New Roman" w:hAnsi="Times New Roman" w:cs="Times New Roman"/>
          <w:spacing w:val="-1"/>
          <w:sz w:val="24"/>
          <w:szCs w:val="24"/>
        </w:rPr>
        <w:t xml:space="preserve"> гривень).  В 2027 році прогнозується погашення тіла кредиту в сумі 1 115 789,46 євро, гарантований борг на 31.12.2027 року – 8 926 315,81 євро (в грив</w:t>
      </w:r>
      <w:r w:rsidR="00F56B57">
        <w:rPr>
          <w:rFonts w:ascii="Times New Roman" w:hAnsi="Times New Roman" w:cs="Times New Roman"/>
          <w:spacing w:val="-1"/>
          <w:sz w:val="24"/>
          <w:szCs w:val="24"/>
        </w:rPr>
        <w:t>невому еквіваленті за ставкою 48,9</w:t>
      </w:r>
      <w:r w:rsidR="00E73AAB" w:rsidRPr="00F32D1C">
        <w:rPr>
          <w:rFonts w:ascii="Times New Roman" w:hAnsi="Times New Roman" w:cs="Times New Roman"/>
          <w:spacing w:val="-1"/>
          <w:sz w:val="24"/>
          <w:szCs w:val="24"/>
        </w:rPr>
        <w:t xml:space="preserve"> грн за 1 євро – </w:t>
      </w:r>
      <w:r w:rsidR="00F56B57">
        <w:rPr>
          <w:rFonts w:ascii="Times New Roman" w:hAnsi="Times New Roman" w:cs="Times New Roman"/>
          <w:b/>
          <w:spacing w:val="-1"/>
          <w:sz w:val="24"/>
          <w:szCs w:val="24"/>
        </w:rPr>
        <w:t>436 496 843,11</w:t>
      </w:r>
      <w:r w:rsidR="00E73AAB" w:rsidRPr="00F32D1C">
        <w:rPr>
          <w:rFonts w:ascii="Times New Roman" w:hAnsi="Times New Roman" w:cs="Times New Roman"/>
          <w:spacing w:val="-1"/>
          <w:sz w:val="24"/>
          <w:szCs w:val="24"/>
        </w:rPr>
        <w:t xml:space="preserve"> гривень).  В 2028 році прогнозується погашення тіла кредиту в сумі 1 115 789,46 євро, гарантований борг на 31.12.2028 року – 7 810 526,35 євро (в гривневому еквіваленті за ст</w:t>
      </w:r>
      <w:r w:rsidR="00F56B57">
        <w:rPr>
          <w:rFonts w:ascii="Times New Roman" w:hAnsi="Times New Roman" w:cs="Times New Roman"/>
          <w:spacing w:val="-1"/>
          <w:sz w:val="24"/>
          <w:szCs w:val="24"/>
        </w:rPr>
        <w:t>авкою 49,5</w:t>
      </w:r>
      <w:r w:rsidR="00E73AAB" w:rsidRPr="00F32D1C">
        <w:rPr>
          <w:rFonts w:ascii="Times New Roman" w:hAnsi="Times New Roman" w:cs="Times New Roman"/>
          <w:spacing w:val="-1"/>
          <w:sz w:val="24"/>
          <w:szCs w:val="24"/>
        </w:rPr>
        <w:t xml:space="preserve"> грн за 1 євро – </w:t>
      </w:r>
      <w:r w:rsidR="00F56B57">
        <w:rPr>
          <w:rFonts w:ascii="Times New Roman" w:hAnsi="Times New Roman" w:cs="Times New Roman"/>
          <w:b/>
          <w:spacing w:val="-1"/>
          <w:sz w:val="24"/>
          <w:szCs w:val="24"/>
        </w:rPr>
        <w:t xml:space="preserve">386 621 054,32 </w:t>
      </w:r>
      <w:r w:rsidR="00E73AAB" w:rsidRPr="00F32D1C">
        <w:rPr>
          <w:rFonts w:ascii="Times New Roman" w:hAnsi="Times New Roman" w:cs="Times New Roman"/>
          <w:spacing w:val="-1"/>
          <w:sz w:val="24"/>
          <w:szCs w:val="24"/>
        </w:rPr>
        <w:t>гривень).</w:t>
      </w:r>
      <w:r w:rsidR="00AC196A" w:rsidRPr="00F32D1C">
        <w:rPr>
          <w:rFonts w:ascii="Times New Roman" w:hAnsi="Times New Roman" w:cs="Times New Roman"/>
          <w:spacing w:val="-1"/>
          <w:sz w:val="24"/>
          <w:szCs w:val="24"/>
        </w:rPr>
        <w:t xml:space="preserve"> </w:t>
      </w:r>
    </w:p>
    <w:p w14:paraId="458BA64F" w14:textId="2E7344F0" w:rsidR="00AC196A" w:rsidRPr="00F32D1C" w:rsidRDefault="00AC196A" w:rsidP="00AC196A">
      <w:pPr>
        <w:tabs>
          <w:tab w:val="left" w:pos="540"/>
          <w:tab w:val="left" w:pos="1080"/>
          <w:tab w:val="left" w:pos="1260"/>
          <w:tab w:val="left" w:pos="7560"/>
        </w:tabs>
        <w:jc w:val="both"/>
        <w:rPr>
          <w:rFonts w:ascii="Times New Roman" w:hAnsi="Times New Roman" w:cs="Times New Roman"/>
          <w:sz w:val="24"/>
          <w:szCs w:val="24"/>
        </w:rPr>
      </w:pPr>
      <w:r w:rsidRPr="00F32D1C">
        <w:rPr>
          <w:rFonts w:ascii="Times New Roman" w:hAnsi="Times New Roman" w:cs="Times New Roman"/>
          <w:sz w:val="24"/>
          <w:szCs w:val="24"/>
        </w:rPr>
        <w:lastRenderedPageBreak/>
        <w:tab/>
        <w:t>Таким чином,   граничний обсяг гарантов</w:t>
      </w:r>
      <w:r w:rsidR="00792439" w:rsidRPr="00F32D1C">
        <w:rPr>
          <w:rFonts w:ascii="Times New Roman" w:hAnsi="Times New Roman" w:cs="Times New Roman"/>
          <w:sz w:val="24"/>
          <w:szCs w:val="24"/>
        </w:rPr>
        <w:t>аного боргу станом на 31.12.2026</w:t>
      </w:r>
      <w:r w:rsidR="00270C00" w:rsidRPr="00F32D1C">
        <w:rPr>
          <w:rFonts w:ascii="Times New Roman" w:hAnsi="Times New Roman" w:cs="Times New Roman"/>
          <w:sz w:val="24"/>
          <w:szCs w:val="24"/>
        </w:rPr>
        <w:t xml:space="preserve"> року за прогнозними розрахунками </w:t>
      </w:r>
      <w:r w:rsidR="00183B74" w:rsidRPr="00F32D1C">
        <w:rPr>
          <w:rFonts w:ascii="Times New Roman" w:hAnsi="Times New Roman" w:cs="Times New Roman"/>
          <w:sz w:val="24"/>
          <w:szCs w:val="24"/>
        </w:rPr>
        <w:t xml:space="preserve">складе </w:t>
      </w:r>
      <w:r w:rsidR="00F56B57">
        <w:rPr>
          <w:rFonts w:ascii="Times New Roman" w:hAnsi="Times New Roman" w:cs="Times New Roman"/>
          <w:b/>
          <w:sz w:val="24"/>
          <w:szCs w:val="24"/>
        </w:rPr>
        <w:t>887 898 453,99</w:t>
      </w:r>
      <w:r w:rsidR="00183B74" w:rsidRPr="00F32D1C">
        <w:rPr>
          <w:rFonts w:ascii="Times New Roman" w:hAnsi="Times New Roman" w:cs="Times New Roman"/>
          <w:sz w:val="24"/>
          <w:szCs w:val="24"/>
        </w:rPr>
        <w:t xml:space="preserve"> </w:t>
      </w:r>
      <w:r w:rsidR="00270C00" w:rsidRPr="00F32D1C">
        <w:rPr>
          <w:rFonts w:ascii="Times New Roman" w:hAnsi="Times New Roman" w:cs="Times New Roman"/>
          <w:sz w:val="24"/>
          <w:szCs w:val="24"/>
        </w:rPr>
        <w:t xml:space="preserve">грн </w:t>
      </w:r>
      <w:r w:rsidR="00F56B57">
        <w:rPr>
          <w:rFonts w:ascii="Times New Roman" w:hAnsi="Times New Roman" w:cs="Times New Roman"/>
          <w:sz w:val="24"/>
          <w:szCs w:val="24"/>
        </w:rPr>
        <w:t>(401 860 558,92</w:t>
      </w:r>
      <w:r w:rsidR="00183B74" w:rsidRPr="00F32D1C">
        <w:rPr>
          <w:rFonts w:ascii="Times New Roman" w:hAnsi="Times New Roman" w:cs="Times New Roman"/>
          <w:sz w:val="24"/>
          <w:szCs w:val="24"/>
        </w:rPr>
        <w:t xml:space="preserve"> грн (КП»Спецкомунтранс»</w:t>
      </w:r>
      <w:r w:rsidRPr="00F32D1C">
        <w:rPr>
          <w:rFonts w:ascii="Times New Roman" w:hAnsi="Times New Roman" w:cs="Times New Roman"/>
          <w:sz w:val="24"/>
          <w:szCs w:val="24"/>
        </w:rPr>
        <w:t>)</w:t>
      </w:r>
      <w:r w:rsidR="00F56B57">
        <w:rPr>
          <w:rFonts w:ascii="Times New Roman" w:hAnsi="Times New Roman" w:cs="Times New Roman"/>
          <w:sz w:val="24"/>
          <w:szCs w:val="24"/>
        </w:rPr>
        <w:t xml:space="preserve"> + 486 037 895,07</w:t>
      </w:r>
      <w:r w:rsidR="00183B74" w:rsidRPr="00F32D1C">
        <w:rPr>
          <w:rFonts w:ascii="Times New Roman" w:hAnsi="Times New Roman" w:cs="Times New Roman"/>
          <w:sz w:val="24"/>
          <w:szCs w:val="24"/>
        </w:rPr>
        <w:t xml:space="preserve"> грн (КП»Електротранс»), на 31.12.2027 року  - </w:t>
      </w:r>
      <w:r w:rsidR="00F42031">
        <w:rPr>
          <w:rFonts w:ascii="Times New Roman" w:hAnsi="Times New Roman" w:cs="Times New Roman"/>
          <w:b/>
          <w:sz w:val="24"/>
          <w:szCs w:val="24"/>
        </w:rPr>
        <w:t>927 279 248,10</w:t>
      </w:r>
      <w:r w:rsidR="00183B74" w:rsidRPr="00F32D1C">
        <w:rPr>
          <w:rFonts w:ascii="Times New Roman" w:hAnsi="Times New Roman" w:cs="Times New Roman"/>
          <w:sz w:val="24"/>
          <w:szCs w:val="24"/>
        </w:rPr>
        <w:t xml:space="preserve"> грн  </w:t>
      </w:r>
      <w:r w:rsidRPr="00F32D1C">
        <w:rPr>
          <w:rFonts w:ascii="Times New Roman" w:hAnsi="Times New Roman" w:cs="Times New Roman"/>
          <w:sz w:val="24"/>
          <w:szCs w:val="24"/>
        </w:rPr>
        <w:t>(</w:t>
      </w:r>
      <w:r w:rsidR="00F56B57">
        <w:rPr>
          <w:rFonts w:ascii="Times New Roman" w:hAnsi="Times New Roman" w:cs="Times New Roman"/>
          <w:sz w:val="24"/>
          <w:szCs w:val="24"/>
        </w:rPr>
        <w:t>відповідно, 490 782 405,0 + 436 496 843,11</w:t>
      </w:r>
      <w:r w:rsidR="00183B74" w:rsidRPr="00F32D1C">
        <w:rPr>
          <w:rFonts w:ascii="Times New Roman" w:hAnsi="Times New Roman" w:cs="Times New Roman"/>
          <w:sz w:val="24"/>
          <w:szCs w:val="24"/>
        </w:rPr>
        <w:t xml:space="preserve">), на 31.12.2028 року – </w:t>
      </w:r>
      <w:r w:rsidR="00F42031">
        <w:rPr>
          <w:rFonts w:ascii="Times New Roman" w:hAnsi="Times New Roman" w:cs="Times New Roman"/>
          <w:b/>
          <w:sz w:val="24"/>
          <w:szCs w:val="24"/>
        </w:rPr>
        <w:t>797 103 584,14</w:t>
      </w:r>
      <w:r w:rsidR="00183B74" w:rsidRPr="00F32D1C">
        <w:rPr>
          <w:rFonts w:ascii="Times New Roman" w:hAnsi="Times New Roman" w:cs="Times New Roman"/>
          <w:sz w:val="24"/>
          <w:szCs w:val="24"/>
        </w:rPr>
        <w:t xml:space="preserve"> </w:t>
      </w:r>
      <w:r w:rsidRPr="00F32D1C">
        <w:rPr>
          <w:rFonts w:ascii="Times New Roman" w:hAnsi="Times New Roman" w:cs="Times New Roman"/>
          <w:sz w:val="24"/>
          <w:szCs w:val="24"/>
        </w:rPr>
        <w:t>гривень</w:t>
      </w:r>
      <w:r w:rsidR="00F42031">
        <w:rPr>
          <w:rFonts w:ascii="Times New Roman" w:hAnsi="Times New Roman" w:cs="Times New Roman"/>
          <w:sz w:val="24"/>
          <w:szCs w:val="24"/>
        </w:rPr>
        <w:t xml:space="preserve"> (відповідно, 410 482 529,82 + 386 621 054,32</w:t>
      </w:r>
      <w:r w:rsidRPr="00F32D1C">
        <w:rPr>
          <w:rFonts w:ascii="Times New Roman" w:hAnsi="Times New Roman" w:cs="Times New Roman"/>
          <w:sz w:val="24"/>
          <w:szCs w:val="24"/>
        </w:rPr>
        <w:t xml:space="preserve">).  </w:t>
      </w:r>
    </w:p>
    <w:p w14:paraId="19780B5B" w14:textId="46DF9581" w:rsidR="00AC196A" w:rsidRPr="00F32D1C" w:rsidRDefault="00AC196A" w:rsidP="008F2FE1">
      <w:pPr>
        <w:tabs>
          <w:tab w:val="left" w:pos="540"/>
          <w:tab w:val="left" w:pos="1080"/>
          <w:tab w:val="left" w:pos="1260"/>
          <w:tab w:val="left" w:pos="7560"/>
        </w:tabs>
        <w:jc w:val="both"/>
        <w:rPr>
          <w:rFonts w:ascii="Times New Roman" w:hAnsi="Times New Roman" w:cs="Times New Roman"/>
          <w:sz w:val="24"/>
          <w:szCs w:val="24"/>
        </w:rPr>
      </w:pPr>
      <w:r w:rsidRPr="00F32D1C">
        <w:rPr>
          <w:rFonts w:ascii="Times New Roman" w:hAnsi="Times New Roman" w:cs="Times New Roman"/>
          <w:sz w:val="24"/>
          <w:szCs w:val="24"/>
        </w:rPr>
        <w:tab/>
        <w:t>Основними завданнями управління місцевим боргом є забезпечення виконання запланованих податкових та неподаткових надхо</w:t>
      </w:r>
      <w:r w:rsidR="005A0A87">
        <w:rPr>
          <w:rFonts w:ascii="Times New Roman" w:hAnsi="Times New Roman" w:cs="Times New Roman"/>
          <w:sz w:val="24"/>
          <w:szCs w:val="24"/>
        </w:rPr>
        <w:t xml:space="preserve">джень до </w:t>
      </w:r>
      <w:r w:rsidRPr="00F32D1C">
        <w:rPr>
          <w:rFonts w:ascii="Times New Roman" w:hAnsi="Times New Roman" w:cs="Times New Roman"/>
          <w:sz w:val="24"/>
          <w:szCs w:val="24"/>
        </w:rPr>
        <w:t xml:space="preserve"> бюджету громади, виконання платежів за місцевим боргом </w:t>
      </w:r>
      <w:r w:rsidR="00792439" w:rsidRPr="00F32D1C">
        <w:rPr>
          <w:rFonts w:ascii="Times New Roman" w:hAnsi="Times New Roman" w:cs="Times New Roman"/>
          <w:sz w:val="24"/>
          <w:szCs w:val="24"/>
        </w:rPr>
        <w:t xml:space="preserve">та гарантованим місцевим боргом </w:t>
      </w:r>
      <w:r w:rsidRPr="00F32D1C">
        <w:rPr>
          <w:rFonts w:ascii="Times New Roman" w:hAnsi="Times New Roman" w:cs="Times New Roman"/>
          <w:sz w:val="24"/>
          <w:szCs w:val="24"/>
        </w:rPr>
        <w:t xml:space="preserve">відповідно до умов кредитних договорів, недопущення заборгованості в процесі </w:t>
      </w:r>
      <w:r w:rsidR="00792439" w:rsidRPr="00F32D1C">
        <w:rPr>
          <w:rFonts w:ascii="Times New Roman" w:hAnsi="Times New Roman" w:cs="Times New Roman"/>
          <w:sz w:val="24"/>
          <w:szCs w:val="24"/>
        </w:rPr>
        <w:t>обслуговування місцевого боргу та гарантованого місцевого боргу.</w:t>
      </w:r>
    </w:p>
    <w:p w14:paraId="2FF60488" w14:textId="0A773E9F" w:rsidR="00AC196A" w:rsidRDefault="00681C38" w:rsidP="005A0A87">
      <w:pPr>
        <w:tabs>
          <w:tab w:val="left" w:pos="540"/>
          <w:tab w:val="left" w:pos="1080"/>
          <w:tab w:val="left" w:pos="1260"/>
          <w:tab w:val="left" w:pos="7560"/>
        </w:tabs>
        <w:jc w:val="both"/>
        <w:rPr>
          <w:rFonts w:ascii="Times New Roman" w:hAnsi="Times New Roman" w:cs="Times New Roman"/>
          <w:sz w:val="24"/>
          <w:szCs w:val="24"/>
        </w:rPr>
      </w:pPr>
      <w:r w:rsidRPr="00F32D1C">
        <w:rPr>
          <w:rFonts w:ascii="Times New Roman" w:hAnsi="Times New Roman" w:cs="Times New Roman"/>
          <w:sz w:val="24"/>
          <w:szCs w:val="24"/>
        </w:rPr>
        <w:tab/>
        <w:t>Показники бюджету по зазначених напрямка</w:t>
      </w:r>
      <w:r w:rsidR="00183B74" w:rsidRPr="00F32D1C">
        <w:rPr>
          <w:rFonts w:ascii="Times New Roman" w:hAnsi="Times New Roman" w:cs="Times New Roman"/>
          <w:sz w:val="24"/>
          <w:szCs w:val="24"/>
        </w:rPr>
        <w:t xml:space="preserve">х відображені в додатках  </w:t>
      </w:r>
      <w:r w:rsidRPr="00F32D1C">
        <w:rPr>
          <w:rFonts w:ascii="Times New Roman" w:hAnsi="Times New Roman" w:cs="Times New Roman"/>
          <w:sz w:val="24"/>
          <w:szCs w:val="24"/>
        </w:rPr>
        <w:t xml:space="preserve">4, 5 до Прогнозу. </w:t>
      </w:r>
    </w:p>
    <w:p w14:paraId="5C47CD8D" w14:textId="77777777" w:rsidR="005A0A87" w:rsidRPr="00F32D1C" w:rsidRDefault="005A0A87" w:rsidP="005A0A87">
      <w:pPr>
        <w:tabs>
          <w:tab w:val="left" w:pos="540"/>
          <w:tab w:val="left" w:pos="1080"/>
          <w:tab w:val="left" w:pos="1260"/>
          <w:tab w:val="left" w:pos="7560"/>
        </w:tabs>
        <w:jc w:val="both"/>
        <w:rPr>
          <w:rFonts w:ascii="Times New Roman" w:hAnsi="Times New Roman" w:cs="Times New Roman"/>
          <w:sz w:val="24"/>
          <w:szCs w:val="24"/>
        </w:rPr>
      </w:pPr>
    </w:p>
    <w:p w14:paraId="0C1896F9" w14:textId="77777777" w:rsidR="00AC196A" w:rsidRPr="00F32D1C" w:rsidRDefault="00AC196A" w:rsidP="00AC196A">
      <w:pPr>
        <w:jc w:val="both"/>
        <w:rPr>
          <w:rFonts w:ascii="Times New Roman" w:hAnsi="Times New Roman" w:cs="Times New Roman"/>
          <w:b/>
          <w:sz w:val="24"/>
          <w:szCs w:val="24"/>
        </w:rPr>
      </w:pPr>
      <w:r w:rsidRPr="00F32D1C">
        <w:rPr>
          <w:rFonts w:ascii="Times New Roman" w:hAnsi="Times New Roman" w:cs="Times New Roman"/>
          <w:sz w:val="24"/>
          <w:szCs w:val="24"/>
        </w:rPr>
        <w:tab/>
      </w:r>
      <w:r w:rsidRPr="00F32D1C">
        <w:rPr>
          <w:rFonts w:ascii="Times New Roman" w:hAnsi="Times New Roman" w:cs="Times New Roman"/>
          <w:b/>
          <w:sz w:val="24"/>
          <w:szCs w:val="24"/>
        </w:rPr>
        <w:t>VІ «Показники видатків бюджету та надання кредитів з бюджету»</w:t>
      </w:r>
    </w:p>
    <w:p w14:paraId="26647F76" w14:textId="77777777" w:rsidR="00B54DFC" w:rsidRDefault="00B54DFC" w:rsidP="00B54DFC">
      <w:pPr>
        <w:autoSpaceDE w:val="0"/>
        <w:autoSpaceDN w:val="0"/>
        <w:adjustRightInd w:val="0"/>
        <w:spacing w:after="0" w:line="240" w:lineRule="auto"/>
        <w:jc w:val="both"/>
        <w:rPr>
          <w:rFonts w:ascii="Times New Roman" w:hAnsi="Times New Roman" w:cs="Times New Roman"/>
          <w:sz w:val="24"/>
          <w:szCs w:val="24"/>
        </w:rPr>
      </w:pPr>
      <w:r w:rsidRPr="00F32D1C">
        <w:rPr>
          <w:rFonts w:ascii="Times New Roman" w:hAnsi="Times New Roman" w:cs="Times New Roman"/>
          <w:b/>
          <w:bCs/>
          <w:sz w:val="24"/>
          <w:szCs w:val="24"/>
        </w:rPr>
        <w:t xml:space="preserve"> </w:t>
      </w:r>
      <w:r w:rsidRPr="00F32D1C">
        <w:rPr>
          <w:rFonts w:ascii="Times New Roman" w:hAnsi="Times New Roman" w:cs="Times New Roman"/>
          <w:b/>
          <w:bCs/>
          <w:sz w:val="24"/>
          <w:szCs w:val="24"/>
        </w:rPr>
        <w:tab/>
      </w:r>
      <w:r w:rsidRPr="00F32D1C">
        <w:rPr>
          <w:rFonts w:ascii="Times New Roman" w:hAnsi="Times New Roman" w:cs="Times New Roman"/>
          <w:sz w:val="24"/>
          <w:szCs w:val="24"/>
        </w:rPr>
        <w:t>Під час формування видаткової частини бюджету Хмельницької міської територіальної громади у середньостроковому періоді основним прагненням є досягнення цілей державної політики в межах ресурсних можливостей бюджету територіальної громади, спрямовування коштів на заходи відповідно до їх пріоритетності та актуальності, а також з урахуванням економного використання коштів за діючими бюджетними програмами.</w:t>
      </w:r>
    </w:p>
    <w:p w14:paraId="17286928" w14:textId="51090416" w:rsidR="00F42031" w:rsidRDefault="00F42031" w:rsidP="00B54D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Пріоритетними напрямками фінансування видатків і надалі залишатиметься здійснення заходів із зміцнення обороноздатності держави  та підтримки сил оборони. </w:t>
      </w:r>
    </w:p>
    <w:p w14:paraId="787AA3C3" w14:textId="1128F242" w:rsidR="00B54DFC" w:rsidRPr="00F32D1C"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Прогнозні показники видатків та кредитування бюджету Хмельницької міської територіальної громади на 202</w:t>
      </w:r>
      <w:r w:rsidR="00503E38" w:rsidRPr="00F32D1C">
        <w:rPr>
          <w:rFonts w:ascii="Times New Roman" w:hAnsi="Times New Roman" w:cs="Times New Roman"/>
          <w:sz w:val="24"/>
          <w:szCs w:val="24"/>
        </w:rPr>
        <w:t>6</w:t>
      </w:r>
      <w:r w:rsidRPr="00F32D1C">
        <w:rPr>
          <w:rFonts w:ascii="Times New Roman" w:hAnsi="Times New Roman" w:cs="Times New Roman"/>
          <w:sz w:val="24"/>
          <w:szCs w:val="24"/>
        </w:rPr>
        <w:t xml:space="preserve"> – 202</w:t>
      </w:r>
      <w:r w:rsidR="00503E38" w:rsidRPr="00F32D1C">
        <w:rPr>
          <w:rFonts w:ascii="Times New Roman" w:hAnsi="Times New Roman" w:cs="Times New Roman"/>
          <w:sz w:val="24"/>
          <w:szCs w:val="24"/>
        </w:rPr>
        <w:t>8</w:t>
      </w:r>
      <w:r w:rsidRPr="00F32D1C">
        <w:rPr>
          <w:rFonts w:ascii="Times New Roman" w:hAnsi="Times New Roman" w:cs="Times New Roman"/>
          <w:sz w:val="24"/>
          <w:szCs w:val="24"/>
        </w:rPr>
        <w:t xml:space="preserve"> роки відображені на підставі поданих головними розпорядниками коштів пропозицій до Прогнозу.</w:t>
      </w:r>
    </w:p>
    <w:p w14:paraId="13E95E23" w14:textId="2FF7E061" w:rsidR="00B54DFC" w:rsidRPr="00F32D1C"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В процесі формування видаткової частини бюджету враховані прогнозні розміри мінімальної заробітної плати та посадового окладу працівника першого тарифного розряду Єдиної тарифної сітки на 202</w:t>
      </w:r>
      <w:r w:rsidR="00014748" w:rsidRPr="00F32D1C">
        <w:rPr>
          <w:rFonts w:ascii="Times New Roman" w:hAnsi="Times New Roman" w:cs="Times New Roman"/>
          <w:sz w:val="24"/>
          <w:szCs w:val="24"/>
        </w:rPr>
        <w:t xml:space="preserve">6 – </w:t>
      </w:r>
      <w:r w:rsidRPr="00F32D1C">
        <w:rPr>
          <w:rFonts w:ascii="Times New Roman" w:hAnsi="Times New Roman" w:cs="Times New Roman"/>
          <w:sz w:val="24"/>
          <w:szCs w:val="24"/>
        </w:rPr>
        <w:t>202</w:t>
      </w:r>
      <w:r w:rsidR="00014748" w:rsidRPr="00F32D1C">
        <w:rPr>
          <w:rFonts w:ascii="Times New Roman" w:hAnsi="Times New Roman" w:cs="Times New Roman"/>
          <w:sz w:val="24"/>
          <w:szCs w:val="24"/>
        </w:rPr>
        <w:t>8</w:t>
      </w:r>
      <w:r w:rsidRPr="00F32D1C">
        <w:rPr>
          <w:rFonts w:ascii="Times New Roman" w:hAnsi="Times New Roman" w:cs="Times New Roman"/>
          <w:sz w:val="24"/>
          <w:szCs w:val="24"/>
        </w:rPr>
        <w:t xml:space="preserve"> роки відповідно до Бюджетної декларації, </w:t>
      </w:r>
      <w:r w:rsidR="00014748" w:rsidRPr="00F32D1C">
        <w:rPr>
          <w:rFonts w:ascii="Times New Roman" w:hAnsi="Times New Roman" w:cs="Times New Roman"/>
          <w:sz w:val="24"/>
          <w:szCs w:val="24"/>
        </w:rPr>
        <w:t>схваленої Кабінетом Міністрів Ук</w:t>
      </w:r>
      <w:r w:rsidRPr="00F32D1C">
        <w:rPr>
          <w:rFonts w:ascii="Times New Roman" w:hAnsi="Times New Roman" w:cs="Times New Roman"/>
          <w:sz w:val="24"/>
          <w:szCs w:val="24"/>
        </w:rPr>
        <w:t xml:space="preserve">раїни </w:t>
      </w:r>
      <w:r w:rsidR="00014748" w:rsidRPr="00F32D1C">
        <w:rPr>
          <w:rFonts w:ascii="Times New Roman" w:hAnsi="Times New Roman" w:cs="Times New Roman"/>
          <w:sz w:val="24"/>
          <w:szCs w:val="24"/>
        </w:rPr>
        <w:t>27</w:t>
      </w:r>
      <w:r w:rsidRPr="00F32D1C">
        <w:rPr>
          <w:rFonts w:ascii="Times New Roman" w:hAnsi="Times New Roman" w:cs="Times New Roman"/>
          <w:sz w:val="24"/>
          <w:szCs w:val="24"/>
        </w:rPr>
        <w:t xml:space="preserve"> </w:t>
      </w:r>
      <w:r w:rsidR="00014748" w:rsidRPr="00F32D1C">
        <w:rPr>
          <w:rFonts w:ascii="Times New Roman" w:hAnsi="Times New Roman" w:cs="Times New Roman"/>
          <w:sz w:val="24"/>
          <w:szCs w:val="24"/>
        </w:rPr>
        <w:t>червня</w:t>
      </w:r>
      <w:r w:rsidRPr="00F32D1C">
        <w:rPr>
          <w:rFonts w:ascii="Times New Roman" w:hAnsi="Times New Roman" w:cs="Times New Roman"/>
          <w:sz w:val="24"/>
          <w:szCs w:val="24"/>
        </w:rPr>
        <w:t xml:space="preserve"> 202</w:t>
      </w:r>
      <w:r w:rsidR="00014748" w:rsidRPr="00F32D1C">
        <w:rPr>
          <w:rFonts w:ascii="Times New Roman" w:hAnsi="Times New Roman" w:cs="Times New Roman"/>
          <w:sz w:val="24"/>
          <w:szCs w:val="24"/>
        </w:rPr>
        <w:t>5</w:t>
      </w:r>
      <w:r w:rsidRPr="00F32D1C">
        <w:rPr>
          <w:rFonts w:ascii="Times New Roman" w:hAnsi="Times New Roman" w:cs="Times New Roman"/>
          <w:sz w:val="24"/>
          <w:szCs w:val="24"/>
        </w:rPr>
        <w:t xml:space="preserve"> року.</w:t>
      </w:r>
    </w:p>
    <w:p w14:paraId="7ACD2693" w14:textId="29B8E004" w:rsidR="00B54DFC" w:rsidRPr="00F32D1C"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В першу чергу при формуванні видаткової частини прогнозу бюджету враховано вимоги статті 77 Бюджетного кодексу України щодо забезпечення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w:t>
      </w:r>
      <w:r w:rsidR="00014748" w:rsidRPr="00F32D1C">
        <w:rPr>
          <w:rFonts w:ascii="Times New Roman" w:hAnsi="Times New Roman" w:cs="Times New Roman"/>
          <w:sz w:val="24"/>
          <w:szCs w:val="24"/>
        </w:rPr>
        <w:t>’</w:t>
      </w:r>
      <w:r w:rsidRPr="00F32D1C">
        <w:rPr>
          <w:rFonts w:ascii="Times New Roman" w:hAnsi="Times New Roman" w:cs="Times New Roman"/>
          <w:sz w:val="24"/>
          <w:szCs w:val="24"/>
        </w:rPr>
        <w:t>язку, які споживаються бюджетними установами та некомерційними підприємствами охорони здоров’я.</w:t>
      </w:r>
    </w:p>
    <w:p w14:paraId="2B4DC8A5" w14:textId="0DD8DFE2" w:rsidR="00B54DFC" w:rsidRPr="00F32D1C" w:rsidRDefault="00B54DFC" w:rsidP="00B54DFC">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Враховані також обсяги видатків, необхідні для забезпечення стабільної роботи установ та закладів соціально</w:t>
      </w:r>
      <w:r w:rsidR="000C0E28" w:rsidRPr="00F32D1C">
        <w:rPr>
          <w:rFonts w:ascii="Times New Roman" w:hAnsi="Times New Roman" w:cs="Times New Roman"/>
          <w:sz w:val="24"/>
          <w:szCs w:val="24"/>
        </w:rPr>
        <w:t>-</w:t>
      </w:r>
      <w:r w:rsidRPr="00F32D1C">
        <w:rPr>
          <w:rFonts w:ascii="Times New Roman" w:hAnsi="Times New Roman" w:cs="Times New Roman"/>
          <w:sz w:val="24"/>
          <w:szCs w:val="24"/>
        </w:rPr>
        <w:t>культурної сфери, надання соціальних гарантій для малозахищених категорій громадян, підтримки в належному стані об’єктів житлово</w:t>
      </w:r>
      <w:r w:rsidR="000C0E28" w:rsidRPr="00F32D1C">
        <w:rPr>
          <w:rFonts w:ascii="Times New Roman" w:hAnsi="Times New Roman" w:cs="Times New Roman"/>
          <w:sz w:val="24"/>
          <w:szCs w:val="24"/>
        </w:rPr>
        <w:t>-</w:t>
      </w:r>
      <w:r w:rsidRPr="00F32D1C">
        <w:rPr>
          <w:rFonts w:ascii="Times New Roman" w:hAnsi="Times New Roman" w:cs="Times New Roman"/>
          <w:sz w:val="24"/>
          <w:szCs w:val="24"/>
        </w:rPr>
        <w:t xml:space="preserve">комунального господарства, інших об’єктів інфраструктури </w:t>
      </w:r>
      <w:r w:rsidR="000C0E28" w:rsidRPr="00F32D1C">
        <w:rPr>
          <w:rFonts w:ascii="Times New Roman" w:hAnsi="Times New Roman" w:cs="Times New Roman"/>
          <w:sz w:val="24"/>
          <w:szCs w:val="24"/>
        </w:rPr>
        <w:t>громади</w:t>
      </w:r>
      <w:r w:rsidRPr="00F32D1C">
        <w:rPr>
          <w:rFonts w:ascii="Times New Roman" w:hAnsi="Times New Roman" w:cs="Times New Roman"/>
          <w:sz w:val="24"/>
          <w:szCs w:val="24"/>
        </w:rPr>
        <w:t>, впровадження заходів з енергозбереження (енергоефективності), виконання в межах фінансових можливостей міських цільових (комплексних) програм.</w:t>
      </w:r>
    </w:p>
    <w:p w14:paraId="62172380" w14:textId="3FD176B5" w:rsidR="003E12AA" w:rsidRPr="00F32D1C" w:rsidRDefault="003E12AA" w:rsidP="00B54DFC">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Показники видатків бюджету та надання кредитів з бюджету відображені в додатках 6,</w:t>
      </w:r>
      <w:r w:rsidR="00A6219C" w:rsidRPr="00F32D1C">
        <w:rPr>
          <w:rFonts w:ascii="Times New Roman" w:hAnsi="Times New Roman" w:cs="Times New Roman"/>
          <w:sz w:val="24"/>
          <w:szCs w:val="24"/>
        </w:rPr>
        <w:t xml:space="preserve"> </w:t>
      </w:r>
      <w:r w:rsidRPr="00F32D1C">
        <w:rPr>
          <w:rFonts w:ascii="Times New Roman" w:hAnsi="Times New Roman" w:cs="Times New Roman"/>
          <w:sz w:val="24"/>
          <w:szCs w:val="24"/>
        </w:rPr>
        <w:t xml:space="preserve">7, </w:t>
      </w:r>
      <w:r w:rsidR="00A6219C" w:rsidRPr="00F32D1C">
        <w:rPr>
          <w:rFonts w:ascii="Times New Roman" w:hAnsi="Times New Roman" w:cs="Times New Roman"/>
          <w:sz w:val="24"/>
          <w:szCs w:val="24"/>
        </w:rPr>
        <w:t>8 до Прогнозу.</w:t>
      </w:r>
    </w:p>
    <w:p w14:paraId="187D0BCD" w14:textId="77777777" w:rsidR="00A37B48" w:rsidRPr="00F32D1C" w:rsidRDefault="00A37B48" w:rsidP="00B54DFC">
      <w:pPr>
        <w:autoSpaceDE w:val="0"/>
        <w:autoSpaceDN w:val="0"/>
        <w:adjustRightInd w:val="0"/>
        <w:spacing w:after="0" w:line="240" w:lineRule="auto"/>
        <w:ind w:firstLine="708"/>
        <w:jc w:val="both"/>
        <w:rPr>
          <w:rFonts w:ascii="Times New Roman" w:hAnsi="Times New Roman" w:cs="Times New Roman"/>
          <w:sz w:val="24"/>
          <w:szCs w:val="24"/>
        </w:rPr>
      </w:pPr>
    </w:p>
    <w:p w14:paraId="724F2054" w14:textId="77777777" w:rsidR="00B54DFC" w:rsidRPr="00F32D1C" w:rsidRDefault="00B54DFC" w:rsidP="00B54DFC">
      <w:pPr>
        <w:autoSpaceDE w:val="0"/>
        <w:autoSpaceDN w:val="0"/>
        <w:adjustRightInd w:val="0"/>
        <w:spacing w:after="0" w:line="240" w:lineRule="auto"/>
        <w:jc w:val="center"/>
        <w:rPr>
          <w:rFonts w:ascii="Times New Roman" w:hAnsi="Times New Roman" w:cs="Times New Roman"/>
          <w:b/>
          <w:bCs/>
          <w:sz w:val="24"/>
          <w:szCs w:val="24"/>
        </w:rPr>
      </w:pPr>
      <w:r w:rsidRPr="00F32D1C">
        <w:rPr>
          <w:rFonts w:ascii="Times New Roman" w:hAnsi="Times New Roman" w:cs="Times New Roman"/>
          <w:b/>
          <w:bCs/>
          <w:sz w:val="24"/>
          <w:szCs w:val="24"/>
        </w:rPr>
        <w:t>Освіта</w:t>
      </w:r>
    </w:p>
    <w:p w14:paraId="609824CF" w14:textId="36FE7785" w:rsidR="00B54DFC" w:rsidRPr="00F32D1C" w:rsidRDefault="00B54DFC" w:rsidP="00B54DFC">
      <w:pPr>
        <w:autoSpaceDE w:val="0"/>
        <w:autoSpaceDN w:val="0"/>
        <w:adjustRightInd w:val="0"/>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Діяльність головних розпорядників у сфері освіти: Департаменту освіти та науки Хмельницької міської ради та управління культури та туризму Хмельницької міської ради у середньостроковій перспективі буде направлена на реалізацію основних завдань державної політики та здійснення заходів для забезпечення якісної, сучасної, конкурентоспроможної та доступної освіти:</w:t>
      </w:r>
    </w:p>
    <w:p w14:paraId="47C9016D" w14:textId="77777777"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lastRenderedPageBreak/>
        <w:t>забезпечення надання дошкільної освіти та реалізація прав дитини на здобуття дошкільної освіти, створення умов для функціонування закладів дошкільної освіти, зміцнення матеріально-технічної бази закладів дошкільної освіти;</w:t>
      </w:r>
    </w:p>
    <w:p w14:paraId="05487F7A" w14:textId="6E94BE1D"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надання послуг з повної загальної середньої освіти в закладах загальної середньої освіти, спеціалізованих закладах загальної середньої освіти спортивного профілю, спеціальних закладах загальної середньої освіти. Створення умов для надання повної загальної середньої освіти дітям, які потребують корекції фізичного та (або) розумового розвитку. Забезпечення закладів загальної середньої освіти сучасним навчальним обладнанням, оновлення матеріально-технічної бази</w:t>
      </w:r>
      <w:r w:rsidR="00DA5AA8" w:rsidRPr="00F32D1C">
        <w:rPr>
          <w:rFonts w:ascii="Times New Roman" w:hAnsi="Times New Roman" w:cs="Times New Roman"/>
          <w:sz w:val="24"/>
          <w:szCs w:val="24"/>
        </w:rPr>
        <w:t>;</w:t>
      </w:r>
    </w:p>
    <w:p w14:paraId="494F2CBC" w14:textId="77777777"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інклюзивної системи освіти вихованців та учнів з особливими освітніми потребами із врахуванням індивідуальних потреб і можливостей таких здобувачів освіти;</w:t>
      </w:r>
    </w:p>
    <w:p w14:paraId="7D73F1B9" w14:textId="512B35BB"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залучення та надання належних умов виховання дітей в умовах позашкільної, мистецької освіти;</w:t>
      </w:r>
    </w:p>
    <w:p w14:paraId="640D46B5" w14:textId="77777777"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функціонування ефективної та територіально доступної мережі інклюзивно-ресурсних центрів;</w:t>
      </w:r>
    </w:p>
    <w:p w14:paraId="6C5E7B5F" w14:textId="77777777"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створення умов для надання професійної (професійно-технічної) освіти учням у закладах професійної (професійно-технічної) освіти відповідно до потреб ринку праці;</w:t>
      </w:r>
    </w:p>
    <w:p w14:paraId="7FAFE1BF" w14:textId="5A1DDB5B" w:rsidR="00B54DFC" w:rsidRPr="00F32D1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діяльності інших закладів у сфері освіти, а саме: надання якісних послуг з централізованого господарського обслуговування господарською службою Департаменту освіти та науки; здійснення логопедичними пунктами навчально-корекційної роботи з учнями, які мають недоліки мовленнєвого розвитку;</w:t>
      </w:r>
    </w:p>
    <w:p w14:paraId="19744E81" w14:textId="5960506C" w:rsidR="00B54DFC" w:rsidRDefault="00B54DFC"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діяльності центру професійного ро</w:t>
      </w:r>
      <w:r w:rsidR="00F42031">
        <w:rPr>
          <w:rFonts w:ascii="Times New Roman" w:hAnsi="Times New Roman" w:cs="Times New Roman"/>
          <w:sz w:val="24"/>
          <w:szCs w:val="24"/>
        </w:rPr>
        <w:t>звитку педагогічних працівників;</w:t>
      </w:r>
    </w:p>
    <w:p w14:paraId="5EFA3518" w14:textId="3FD3CF35" w:rsidR="00F42031" w:rsidRPr="00F32D1C" w:rsidRDefault="00F42031" w:rsidP="00DA5AA8">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зміцнення матеріально-технічної бази закладів освіти.</w:t>
      </w:r>
    </w:p>
    <w:p w14:paraId="1DF476EB" w14:textId="77777777" w:rsidR="00B54DFC" w:rsidRPr="00F32D1C" w:rsidRDefault="00B54DFC" w:rsidP="00806225">
      <w:pPr>
        <w:autoSpaceDE w:val="0"/>
        <w:autoSpaceDN w:val="0"/>
        <w:adjustRightInd w:val="0"/>
        <w:spacing w:after="0" w:line="240" w:lineRule="auto"/>
        <w:jc w:val="center"/>
        <w:rPr>
          <w:rFonts w:ascii="Times New Roman" w:hAnsi="Times New Roman" w:cs="Times New Roman"/>
          <w:b/>
          <w:color w:val="000000"/>
          <w:sz w:val="24"/>
          <w:szCs w:val="24"/>
        </w:rPr>
      </w:pPr>
    </w:p>
    <w:p w14:paraId="4682D6DC" w14:textId="77777777" w:rsidR="00B54DFC" w:rsidRPr="00F32D1C" w:rsidRDefault="00B54DFC" w:rsidP="00806225">
      <w:pPr>
        <w:autoSpaceDE w:val="0"/>
        <w:autoSpaceDN w:val="0"/>
        <w:adjustRightInd w:val="0"/>
        <w:spacing w:after="0" w:line="240" w:lineRule="auto"/>
        <w:jc w:val="center"/>
        <w:rPr>
          <w:rFonts w:ascii="Times New Roman" w:hAnsi="Times New Roman" w:cs="Times New Roman"/>
          <w:b/>
          <w:color w:val="000000"/>
          <w:sz w:val="24"/>
          <w:szCs w:val="24"/>
        </w:rPr>
      </w:pPr>
      <w:r w:rsidRPr="00F32D1C">
        <w:rPr>
          <w:rFonts w:ascii="Times New Roman" w:hAnsi="Times New Roman" w:cs="Times New Roman"/>
          <w:b/>
          <w:color w:val="000000"/>
          <w:sz w:val="24"/>
          <w:szCs w:val="24"/>
        </w:rPr>
        <w:t>Охорона здоров’я</w:t>
      </w:r>
    </w:p>
    <w:p w14:paraId="24798652" w14:textId="2C6CDFAE" w:rsidR="00B54DFC" w:rsidRPr="00F32D1C" w:rsidRDefault="00B54DFC" w:rsidP="0080622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 xml:space="preserve">Цілі державної політики у сфері </w:t>
      </w:r>
      <w:r w:rsidRPr="00F32D1C">
        <w:rPr>
          <w:rFonts w:ascii="Times New Roman" w:hAnsi="Times New Roman" w:cs="Times New Roman"/>
          <w:bCs/>
          <w:color w:val="000000"/>
          <w:sz w:val="24"/>
          <w:szCs w:val="24"/>
        </w:rPr>
        <w:t>охорони здоров’я</w:t>
      </w:r>
      <w:r w:rsidRPr="00F32D1C">
        <w:rPr>
          <w:rFonts w:ascii="Times New Roman" w:hAnsi="Times New Roman" w:cs="Times New Roman"/>
          <w:b/>
          <w:bCs/>
          <w:color w:val="000000"/>
          <w:sz w:val="24"/>
          <w:szCs w:val="24"/>
        </w:rPr>
        <w:t xml:space="preserve"> </w:t>
      </w:r>
      <w:r w:rsidRPr="00F32D1C">
        <w:rPr>
          <w:rFonts w:ascii="Times New Roman" w:hAnsi="Times New Roman" w:cs="Times New Roman"/>
          <w:color w:val="000000"/>
          <w:sz w:val="24"/>
          <w:szCs w:val="24"/>
        </w:rPr>
        <w:t>направлені на оплат</w:t>
      </w:r>
      <w:r w:rsidR="00A37B48" w:rsidRPr="00F32D1C">
        <w:rPr>
          <w:rFonts w:ascii="Times New Roman" w:hAnsi="Times New Roman" w:cs="Times New Roman"/>
          <w:color w:val="000000"/>
          <w:sz w:val="24"/>
          <w:szCs w:val="24"/>
        </w:rPr>
        <w:t>у</w:t>
      </w:r>
      <w:r w:rsidRPr="00F32D1C">
        <w:rPr>
          <w:rFonts w:ascii="Times New Roman" w:hAnsi="Times New Roman" w:cs="Times New Roman"/>
          <w:color w:val="000000"/>
          <w:sz w:val="24"/>
          <w:szCs w:val="24"/>
        </w:rPr>
        <w:t xml:space="preserve"> реальних результатів діяльності цих закладів – фактично наданих пацієнтам медичних послуг та на рівні громади здійснюються головним розпорядником бюджетних коштів – управлінням охорони здоров’я Хмельницької міської ради.</w:t>
      </w:r>
    </w:p>
    <w:p w14:paraId="6522CDCE" w14:textId="77777777" w:rsidR="00B54DFC" w:rsidRPr="00F32D1C" w:rsidRDefault="00B54DFC" w:rsidP="0080622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Граничний обсяг видатків головним розпорядником бюджетних коштів направлено на реалізацію наступних бюджетних програм:</w:t>
      </w:r>
    </w:p>
    <w:p w14:paraId="033E45C3" w14:textId="77777777" w:rsidR="00B54DFC" w:rsidRPr="00F32D1C" w:rsidRDefault="00B54DFC" w:rsidP="00806225">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Багатопрофільна стаціон</w:t>
      </w:r>
      <w:r w:rsidR="00A6219C" w:rsidRPr="00F32D1C">
        <w:rPr>
          <w:rFonts w:ascii="Times New Roman" w:hAnsi="Times New Roman" w:cs="Times New Roman"/>
          <w:color w:val="000000"/>
          <w:sz w:val="24"/>
          <w:szCs w:val="24"/>
        </w:rPr>
        <w:t>арна медична допомога населенню</w:t>
      </w:r>
      <w:r w:rsidRPr="00F32D1C">
        <w:rPr>
          <w:rFonts w:ascii="Times New Roman" w:hAnsi="Times New Roman" w:cs="Times New Roman"/>
          <w:color w:val="000000"/>
          <w:sz w:val="24"/>
          <w:szCs w:val="24"/>
        </w:rPr>
        <w:t>;</w:t>
      </w:r>
    </w:p>
    <w:p w14:paraId="0706E8DD" w14:textId="77777777" w:rsidR="00B54DFC" w:rsidRPr="00F32D1C" w:rsidRDefault="00B54DFC" w:rsidP="00806225">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Спеціалізо</w:t>
      </w:r>
      <w:r w:rsidR="00A6219C" w:rsidRPr="00F32D1C">
        <w:rPr>
          <w:rFonts w:ascii="Times New Roman" w:hAnsi="Times New Roman" w:cs="Times New Roman"/>
          <w:color w:val="000000"/>
          <w:sz w:val="24"/>
          <w:szCs w:val="24"/>
        </w:rPr>
        <w:t>вана медична допомога населенню</w:t>
      </w:r>
      <w:r w:rsidRPr="00F32D1C">
        <w:rPr>
          <w:rFonts w:ascii="Times New Roman" w:hAnsi="Times New Roman" w:cs="Times New Roman"/>
          <w:color w:val="000000"/>
          <w:sz w:val="24"/>
          <w:szCs w:val="24"/>
        </w:rPr>
        <w:t>;</w:t>
      </w:r>
    </w:p>
    <w:p w14:paraId="7EAE6950" w14:textId="1DA00734" w:rsidR="00A6219C" w:rsidRPr="00F32D1C" w:rsidRDefault="00B54DFC" w:rsidP="00F56B57">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Лікарсько-акушерська допомога вагітним, породіллям та</w:t>
      </w:r>
      <w:r w:rsidR="00A37B48" w:rsidRPr="00F32D1C">
        <w:rPr>
          <w:rFonts w:ascii="Times New Roman" w:hAnsi="Times New Roman" w:cs="Times New Roman"/>
          <w:color w:val="000000"/>
          <w:sz w:val="24"/>
          <w:szCs w:val="24"/>
        </w:rPr>
        <w:t xml:space="preserve"> </w:t>
      </w:r>
      <w:r w:rsidRPr="00F32D1C">
        <w:rPr>
          <w:rFonts w:ascii="Times New Roman" w:hAnsi="Times New Roman" w:cs="Times New Roman"/>
          <w:color w:val="000000"/>
          <w:sz w:val="24"/>
          <w:szCs w:val="24"/>
        </w:rPr>
        <w:t>н</w:t>
      </w:r>
      <w:r w:rsidR="00A6219C" w:rsidRPr="00F32D1C">
        <w:rPr>
          <w:rFonts w:ascii="Times New Roman" w:hAnsi="Times New Roman" w:cs="Times New Roman"/>
          <w:color w:val="000000"/>
          <w:sz w:val="24"/>
          <w:szCs w:val="24"/>
        </w:rPr>
        <w:t>овонародженим</w:t>
      </w:r>
      <w:r w:rsidRPr="00F32D1C">
        <w:rPr>
          <w:rFonts w:ascii="Times New Roman" w:hAnsi="Times New Roman" w:cs="Times New Roman"/>
          <w:color w:val="000000"/>
          <w:sz w:val="24"/>
          <w:szCs w:val="24"/>
        </w:rPr>
        <w:t>;</w:t>
      </w:r>
    </w:p>
    <w:p w14:paraId="040B0B27" w14:textId="77777777" w:rsidR="00B54DFC" w:rsidRPr="00F32D1C" w:rsidRDefault="00B54DFC" w:rsidP="00806225">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333333"/>
          <w:sz w:val="24"/>
          <w:szCs w:val="24"/>
        </w:rPr>
        <w:t>Амбулаторно-поліклінічна допомога населенню, к</w:t>
      </w:r>
      <w:r w:rsidR="00A6219C" w:rsidRPr="00F32D1C">
        <w:rPr>
          <w:rFonts w:ascii="Times New Roman" w:hAnsi="Times New Roman" w:cs="Times New Roman"/>
          <w:color w:val="333333"/>
          <w:sz w:val="24"/>
          <w:szCs w:val="24"/>
        </w:rPr>
        <w:t>рім первинної медичної допомоги</w:t>
      </w:r>
      <w:r w:rsidRPr="00F32D1C">
        <w:rPr>
          <w:rFonts w:ascii="Times New Roman" w:hAnsi="Times New Roman" w:cs="Times New Roman"/>
          <w:color w:val="000000"/>
          <w:sz w:val="24"/>
          <w:szCs w:val="24"/>
        </w:rPr>
        <w:t>;</w:t>
      </w:r>
    </w:p>
    <w:p w14:paraId="3BC45CCD" w14:textId="77777777" w:rsidR="00B54DFC" w:rsidRPr="00F32D1C" w:rsidRDefault="00B54DFC" w:rsidP="00806225">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Перв</w:t>
      </w:r>
      <w:r w:rsidR="00A6219C" w:rsidRPr="00F32D1C">
        <w:rPr>
          <w:rFonts w:ascii="Times New Roman" w:hAnsi="Times New Roman" w:cs="Times New Roman"/>
          <w:color w:val="000000"/>
          <w:sz w:val="24"/>
          <w:szCs w:val="24"/>
        </w:rPr>
        <w:t>инна медична допомога населенню</w:t>
      </w:r>
      <w:r w:rsidRPr="00F32D1C">
        <w:rPr>
          <w:rFonts w:ascii="Times New Roman" w:hAnsi="Times New Roman" w:cs="Times New Roman"/>
          <w:color w:val="000000"/>
          <w:sz w:val="24"/>
          <w:szCs w:val="24"/>
        </w:rPr>
        <w:t>;</w:t>
      </w:r>
    </w:p>
    <w:p w14:paraId="7728FF35" w14:textId="5E9B18E8" w:rsidR="00D47FA9" w:rsidRPr="00F32D1C" w:rsidRDefault="00B54DFC" w:rsidP="00806225">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Забезпечення діяльності інших за</w:t>
      </w:r>
      <w:r w:rsidR="00A6219C" w:rsidRPr="00F32D1C">
        <w:rPr>
          <w:rFonts w:ascii="Times New Roman" w:hAnsi="Times New Roman" w:cs="Times New Roman"/>
          <w:color w:val="000000"/>
          <w:sz w:val="24"/>
          <w:szCs w:val="24"/>
        </w:rPr>
        <w:t>кладів у сфері охорони здоров</w:t>
      </w:r>
      <w:r w:rsidR="00A37B48" w:rsidRPr="00F32D1C">
        <w:rPr>
          <w:rFonts w:ascii="Times New Roman" w:hAnsi="Times New Roman" w:cs="Times New Roman"/>
          <w:color w:val="000000"/>
          <w:sz w:val="24"/>
          <w:szCs w:val="24"/>
        </w:rPr>
        <w:t>’</w:t>
      </w:r>
      <w:r w:rsidR="00A6219C" w:rsidRPr="00F32D1C">
        <w:rPr>
          <w:rFonts w:ascii="Times New Roman" w:hAnsi="Times New Roman" w:cs="Times New Roman"/>
          <w:color w:val="000000"/>
          <w:sz w:val="24"/>
          <w:szCs w:val="24"/>
        </w:rPr>
        <w:t>я</w:t>
      </w:r>
      <w:r w:rsidR="00D47FA9" w:rsidRPr="00F32D1C">
        <w:rPr>
          <w:rFonts w:ascii="Times New Roman" w:hAnsi="Times New Roman" w:cs="Times New Roman"/>
          <w:color w:val="000000"/>
          <w:sz w:val="24"/>
          <w:szCs w:val="24"/>
        </w:rPr>
        <w:t>;</w:t>
      </w:r>
    </w:p>
    <w:p w14:paraId="7AD3932E" w14:textId="352E6D4E" w:rsidR="00B54DFC" w:rsidRPr="00F32D1C" w:rsidRDefault="00B54DFC" w:rsidP="00806225">
      <w:pPr>
        <w:pStyle w:val="a4"/>
        <w:numPr>
          <w:ilvl w:val="0"/>
          <w:numId w:val="6"/>
        </w:numPr>
        <w:tabs>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Інші програми та з</w:t>
      </w:r>
      <w:r w:rsidR="00D47FA9" w:rsidRPr="00F32D1C">
        <w:rPr>
          <w:rFonts w:ascii="Times New Roman" w:hAnsi="Times New Roman" w:cs="Times New Roman"/>
          <w:color w:val="000000"/>
          <w:sz w:val="24"/>
          <w:szCs w:val="24"/>
        </w:rPr>
        <w:t>аходи у сфері охорони здоров</w:t>
      </w:r>
      <w:r w:rsidR="00A37B48" w:rsidRPr="00F32D1C">
        <w:rPr>
          <w:rFonts w:ascii="Times New Roman" w:hAnsi="Times New Roman" w:cs="Times New Roman"/>
          <w:color w:val="000000"/>
          <w:sz w:val="24"/>
          <w:szCs w:val="24"/>
        </w:rPr>
        <w:t>’</w:t>
      </w:r>
      <w:r w:rsidR="00D47FA9" w:rsidRPr="00F32D1C">
        <w:rPr>
          <w:rFonts w:ascii="Times New Roman" w:hAnsi="Times New Roman" w:cs="Times New Roman"/>
          <w:color w:val="000000"/>
          <w:sz w:val="24"/>
          <w:szCs w:val="24"/>
        </w:rPr>
        <w:t>я.</w:t>
      </w:r>
    </w:p>
    <w:p w14:paraId="3432356A" w14:textId="456FC76C" w:rsidR="00B54DFC" w:rsidRPr="00F32D1C" w:rsidRDefault="00B54DFC" w:rsidP="00806225">
      <w:pPr>
        <w:spacing w:after="0" w:line="240" w:lineRule="auto"/>
        <w:ind w:firstLine="539"/>
        <w:jc w:val="both"/>
        <w:rPr>
          <w:rFonts w:ascii="Times New Roman" w:hAnsi="Times New Roman" w:cs="Times New Roman"/>
          <w:sz w:val="24"/>
          <w:szCs w:val="24"/>
        </w:rPr>
      </w:pPr>
      <w:r w:rsidRPr="00F32D1C">
        <w:rPr>
          <w:rFonts w:ascii="Times New Roman" w:hAnsi="Times New Roman" w:cs="Times New Roman"/>
          <w:sz w:val="24"/>
          <w:szCs w:val="24"/>
        </w:rPr>
        <w:t>Основним завданням та пріоритетом розвитку галузі охорони здоров’я Хмельницької міської територіальної громади є надання кваліфікованої медичної допомоги, підвищення якості та ефективності медико-санітарної допомоги, забезпечення прав громадян на охорону здоров’я, забезпечення лікувально-діагностичної допомоги, спрямованої на збереження санітарного благополуччя населення, забезпечення наближення (пішої доступності) місць надання первинної медико – санітарної допомоги, віддалених від центрів первинної медичної допомоги, покращення надання паліативної та хоспісної допомоги, посилення профілактичної спрямованості медичної допомоги.</w:t>
      </w:r>
    </w:p>
    <w:p w14:paraId="0537EA18" w14:textId="39FE4409" w:rsidR="00B54DFC" w:rsidRPr="00F32D1C" w:rsidRDefault="00B54DFC" w:rsidP="00806225">
      <w:pPr>
        <w:spacing w:after="0" w:line="240" w:lineRule="auto"/>
        <w:ind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rPr>
        <w:t xml:space="preserve">Медична допомога мешканцям Хмельницької міської територіальної громади надається у </w:t>
      </w:r>
      <w:r w:rsidR="00AA6DB0" w:rsidRPr="00F32D1C">
        <w:rPr>
          <w:rFonts w:ascii="Times New Roman" w:eastAsia="Times New Roman" w:hAnsi="Times New Roman" w:cs="Times New Roman"/>
          <w:sz w:val="24"/>
          <w:szCs w:val="24"/>
        </w:rPr>
        <w:t>7</w:t>
      </w:r>
      <w:r w:rsidRPr="00F32D1C">
        <w:rPr>
          <w:rFonts w:ascii="Times New Roman" w:eastAsia="Times New Roman" w:hAnsi="Times New Roman" w:cs="Times New Roman"/>
          <w:sz w:val="24"/>
          <w:szCs w:val="24"/>
        </w:rPr>
        <w:t>-ми закладах охорони здоров’я – комунальних некомерційних підприємствах: 3 лікарні, перинатальний центр, лікувально-діагностичний центр</w:t>
      </w:r>
      <w:r w:rsidR="00AA6DB0" w:rsidRPr="00F32D1C">
        <w:rPr>
          <w:rFonts w:ascii="Times New Roman" w:eastAsia="Times New Roman" w:hAnsi="Times New Roman" w:cs="Times New Roman"/>
          <w:sz w:val="24"/>
          <w:szCs w:val="24"/>
        </w:rPr>
        <w:t xml:space="preserve"> </w:t>
      </w:r>
      <w:r w:rsidRPr="00F32D1C">
        <w:rPr>
          <w:rFonts w:ascii="Times New Roman" w:eastAsia="Times New Roman" w:hAnsi="Times New Roman" w:cs="Times New Roman"/>
          <w:sz w:val="24"/>
          <w:szCs w:val="24"/>
        </w:rPr>
        <w:t>та 2 центри первинної медико-санітарної допомоги.</w:t>
      </w:r>
    </w:p>
    <w:p w14:paraId="4D1C523D" w14:textId="07C1E5A9" w:rsidR="00B54DFC" w:rsidRPr="00F32D1C" w:rsidRDefault="00B54DFC" w:rsidP="00806225">
      <w:pPr>
        <w:spacing w:after="0" w:line="240" w:lineRule="auto"/>
        <w:ind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rPr>
        <w:t>Видатки, що плануються на 202</w:t>
      </w:r>
      <w:r w:rsidR="00AA6DB0" w:rsidRPr="00F32D1C">
        <w:rPr>
          <w:rFonts w:ascii="Times New Roman" w:eastAsia="Times New Roman" w:hAnsi="Times New Roman" w:cs="Times New Roman"/>
          <w:sz w:val="24"/>
          <w:szCs w:val="24"/>
        </w:rPr>
        <w:t xml:space="preserve">6 – </w:t>
      </w:r>
      <w:r w:rsidRPr="00F32D1C">
        <w:rPr>
          <w:rFonts w:ascii="Times New Roman" w:eastAsia="Times New Roman" w:hAnsi="Times New Roman" w:cs="Times New Roman"/>
          <w:sz w:val="24"/>
          <w:szCs w:val="24"/>
        </w:rPr>
        <w:t>202</w:t>
      </w:r>
      <w:r w:rsidR="00AA6DB0" w:rsidRPr="00F32D1C">
        <w:rPr>
          <w:rFonts w:ascii="Times New Roman" w:eastAsia="Times New Roman" w:hAnsi="Times New Roman" w:cs="Times New Roman"/>
          <w:sz w:val="24"/>
          <w:szCs w:val="24"/>
        </w:rPr>
        <w:t>8</w:t>
      </w:r>
      <w:r w:rsidRPr="00F32D1C">
        <w:rPr>
          <w:rFonts w:ascii="Times New Roman" w:eastAsia="Times New Roman" w:hAnsi="Times New Roman" w:cs="Times New Roman"/>
          <w:sz w:val="24"/>
          <w:szCs w:val="24"/>
        </w:rPr>
        <w:t xml:space="preserve"> роки, спрямовуються на виконання закладами охорони здоров’я своїх повноважень та виконання заходів </w:t>
      </w:r>
      <w:r w:rsidR="00AA6DB0" w:rsidRPr="00F32D1C">
        <w:rPr>
          <w:rFonts w:ascii="Times New Roman" w:eastAsia="Times New Roman" w:hAnsi="Times New Roman" w:cs="Times New Roman"/>
          <w:sz w:val="24"/>
          <w:szCs w:val="24"/>
        </w:rPr>
        <w:t xml:space="preserve">програм розвитку, підтримки комунальних закладів охорони здоров’я та надання медичних послуг понад обсяг, </w:t>
      </w:r>
      <w:r w:rsidR="00AA6DB0" w:rsidRPr="00F32D1C">
        <w:rPr>
          <w:rFonts w:ascii="Times New Roman" w:eastAsia="Times New Roman" w:hAnsi="Times New Roman" w:cs="Times New Roman"/>
          <w:sz w:val="24"/>
          <w:szCs w:val="24"/>
        </w:rPr>
        <w:lastRenderedPageBreak/>
        <w:t>передбачений програмою державних гарантій медичного обслуговування населення Хмельницької міської територіальної громади</w:t>
      </w:r>
      <w:r w:rsidRPr="00F32D1C">
        <w:rPr>
          <w:rFonts w:ascii="Times New Roman" w:eastAsia="Times New Roman" w:hAnsi="Times New Roman" w:cs="Times New Roman"/>
          <w:sz w:val="24"/>
          <w:szCs w:val="24"/>
        </w:rPr>
        <w:t>.</w:t>
      </w:r>
    </w:p>
    <w:p w14:paraId="528BDEDA" w14:textId="32F7C3A1" w:rsidR="00B54DFC" w:rsidRPr="00F32D1C" w:rsidRDefault="00B54DFC" w:rsidP="00806225">
      <w:pPr>
        <w:spacing w:after="0" w:line="240" w:lineRule="auto"/>
        <w:ind w:firstLine="708"/>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rPr>
        <w:t xml:space="preserve">У </w:t>
      </w:r>
      <w:r w:rsidR="00433792" w:rsidRPr="00F32D1C">
        <w:rPr>
          <w:rFonts w:ascii="Times New Roman" w:eastAsia="Times New Roman" w:hAnsi="Times New Roman" w:cs="Times New Roman"/>
          <w:sz w:val="24"/>
          <w:szCs w:val="24"/>
        </w:rPr>
        <w:t xml:space="preserve">2026 – 2028 </w:t>
      </w:r>
      <w:r w:rsidRPr="00F32D1C">
        <w:rPr>
          <w:rFonts w:ascii="Times New Roman" w:eastAsia="Times New Roman" w:hAnsi="Times New Roman" w:cs="Times New Roman"/>
          <w:sz w:val="24"/>
          <w:szCs w:val="24"/>
        </w:rPr>
        <w:t>роках прогнозуються видатки загального фонду за такими напрямками:</w:t>
      </w:r>
    </w:p>
    <w:p w14:paraId="7220BD86" w14:textId="28199B8F" w:rsidR="00B54DFC" w:rsidRPr="00F32D1C" w:rsidRDefault="00B54DFC" w:rsidP="00433792">
      <w:pPr>
        <w:widowControl w:val="0"/>
        <w:numPr>
          <w:ilvl w:val="0"/>
          <w:numId w:val="12"/>
        </w:numPr>
        <w:tabs>
          <w:tab w:val="left" w:pos="851"/>
        </w:tabs>
        <w:suppressAutoHyphens/>
        <w:spacing w:after="0" w:line="240" w:lineRule="auto"/>
        <w:ind w:left="0"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lang w:eastAsia="ru-RU"/>
        </w:rPr>
        <w:t>медикаменти та перев</w:t>
      </w:r>
      <w:r w:rsidR="00433792" w:rsidRPr="00F32D1C">
        <w:rPr>
          <w:rFonts w:ascii="Times New Roman" w:eastAsia="Times New Roman" w:hAnsi="Times New Roman" w:cs="Times New Roman"/>
          <w:sz w:val="24"/>
          <w:szCs w:val="24"/>
          <w:lang w:eastAsia="ru-RU"/>
        </w:rPr>
        <w:t>’</w:t>
      </w:r>
      <w:r w:rsidRPr="00F32D1C">
        <w:rPr>
          <w:rFonts w:ascii="Times New Roman" w:eastAsia="Times New Roman" w:hAnsi="Times New Roman" w:cs="Times New Roman"/>
          <w:sz w:val="24"/>
          <w:szCs w:val="24"/>
          <w:lang w:eastAsia="ru-RU"/>
        </w:rPr>
        <w:t>язувальні матеріали (надання невідкладної допомоги, проведення діагностичних та лабораторних досліджень);</w:t>
      </w:r>
    </w:p>
    <w:p w14:paraId="6D13B171" w14:textId="77777777" w:rsidR="00B54DFC" w:rsidRPr="00F32D1C" w:rsidRDefault="00B54DFC" w:rsidP="00433792">
      <w:pPr>
        <w:widowControl w:val="0"/>
        <w:numPr>
          <w:ilvl w:val="0"/>
          <w:numId w:val="12"/>
        </w:numPr>
        <w:tabs>
          <w:tab w:val="left" w:pos="851"/>
        </w:tabs>
        <w:suppressAutoHyphens/>
        <w:spacing w:after="0" w:line="240" w:lineRule="auto"/>
        <w:ind w:left="0"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lang w:eastAsia="ru-RU"/>
        </w:rPr>
        <w:t>оплата послуг (крім комунальних) (оплата поточного ремонту приміщень);</w:t>
      </w:r>
    </w:p>
    <w:p w14:paraId="278B2E51" w14:textId="77777777" w:rsidR="00B54DFC" w:rsidRPr="00F32D1C" w:rsidRDefault="00B54DFC" w:rsidP="00433792">
      <w:pPr>
        <w:widowControl w:val="0"/>
        <w:numPr>
          <w:ilvl w:val="0"/>
          <w:numId w:val="12"/>
        </w:numPr>
        <w:tabs>
          <w:tab w:val="left" w:pos="851"/>
        </w:tabs>
        <w:suppressAutoHyphens/>
        <w:spacing w:after="0" w:line="240" w:lineRule="auto"/>
        <w:ind w:left="0"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lang w:eastAsia="ru-RU"/>
        </w:rPr>
        <w:t>оплата комунальних послуг та енергоносіїв;</w:t>
      </w:r>
    </w:p>
    <w:p w14:paraId="47FBC91E" w14:textId="6D741036" w:rsidR="00B54DFC" w:rsidRDefault="00B54DFC" w:rsidP="00433792">
      <w:pPr>
        <w:widowControl w:val="0"/>
        <w:numPr>
          <w:ilvl w:val="0"/>
          <w:numId w:val="12"/>
        </w:numPr>
        <w:tabs>
          <w:tab w:val="left" w:pos="851"/>
        </w:tabs>
        <w:suppressAutoHyphens/>
        <w:spacing w:after="0" w:line="240" w:lineRule="auto"/>
        <w:ind w:left="0"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lang w:eastAsia="ru-RU"/>
        </w:rPr>
        <w:t>інші витрати (забезпечення лікарськими засобами пільгових категорій населення у разі їх амбулаторного лікування, забезпечення пі</w:t>
      </w:r>
      <w:r w:rsidR="00F42031">
        <w:rPr>
          <w:rFonts w:ascii="Times New Roman" w:eastAsia="Times New Roman" w:hAnsi="Times New Roman" w:cs="Times New Roman"/>
          <w:sz w:val="24"/>
          <w:szCs w:val="24"/>
          <w:lang w:eastAsia="ru-RU"/>
        </w:rPr>
        <w:t>льгового зубопротезування, тощо;</w:t>
      </w:r>
    </w:p>
    <w:p w14:paraId="189EDEAE" w14:textId="707626B0" w:rsidR="00F42031" w:rsidRDefault="00F42031" w:rsidP="00433792">
      <w:pPr>
        <w:widowControl w:val="0"/>
        <w:numPr>
          <w:ilvl w:val="0"/>
          <w:numId w:val="12"/>
        </w:numPr>
        <w:tabs>
          <w:tab w:val="left" w:pos="851"/>
        </w:tabs>
        <w:suppressAutoHyphen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зміцнення матеріально-технічної бази закладів охорони здоров’я. </w:t>
      </w:r>
    </w:p>
    <w:p w14:paraId="7CFE0028" w14:textId="77777777" w:rsidR="00CC2463" w:rsidRPr="00F32D1C" w:rsidRDefault="00CC2463" w:rsidP="00CC2463">
      <w:pPr>
        <w:widowControl w:val="0"/>
        <w:tabs>
          <w:tab w:val="left" w:pos="851"/>
        </w:tabs>
        <w:suppressAutoHyphens/>
        <w:spacing w:after="0" w:line="240" w:lineRule="auto"/>
        <w:ind w:left="709"/>
        <w:jc w:val="both"/>
        <w:rPr>
          <w:rFonts w:ascii="Times New Roman" w:eastAsia="Times New Roman" w:hAnsi="Times New Roman" w:cs="Times New Roman"/>
          <w:sz w:val="24"/>
          <w:szCs w:val="24"/>
        </w:rPr>
      </w:pPr>
    </w:p>
    <w:p w14:paraId="5C95FBF0" w14:textId="77777777" w:rsidR="00CC2463" w:rsidRPr="00CC2463" w:rsidRDefault="00CC2463" w:rsidP="00CC2463">
      <w:pPr>
        <w:pStyle w:val="a4"/>
        <w:autoSpaceDE w:val="0"/>
        <w:autoSpaceDN w:val="0"/>
        <w:adjustRightInd w:val="0"/>
        <w:spacing w:after="0" w:line="240" w:lineRule="auto"/>
        <w:ind w:left="1068"/>
        <w:jc w:val="center"/>
        <w:rPr>
          <w:rFonts w:ascii="Times New Roman" w:eastAsia="Calibri" w:hAnsi="Times New Roman" w:cs="Times New Roman"/>
          <w:b/>
          <w:sz w:val="24"/>
          <w:szCs w:val="24"/>
        </w:rPr>
      </w:pPr>
      <w:r w:rsidRPr="00CC2463">
        <w:rPr>
          <w:rFonts w:ascii="Times New Roman" w:eastAsia="Calibri" w:hAnsi="Times New Roman" w:cs="Times New Roman"/>
          <w:b/>
          <w:sz w:val="24"/>
          <w:szCs w:val="24"/>
        </w:rPr>
        <w:t>Соціальний захист та соціальне забезпечення</w:t>
      </w:r>
    </w:p>
    <w:p w14:paraId="582D5B96" w14:textId="530F6867" w:rsidR="003C5DAF" w:rsidRPr="00CC2463" w:rsidRDefault="00CC2463" w:rsidP="00CC246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w:t>
      </w:r>
      <w:r w:rsidR="003C5DAF" w:rsidRPr="00CC2463">
        <w:rPr>
          <w:rFonts w:ascii="Times New Roman" w:hAnsi="Times New Roman" w:cs="Times New Roman"/>
          <w:sz w:val="24"/>
          <w:szCs w:val="24"/>
        </w:rPr>
        <w:t xml:space="preserve">  галузі соціального  захисту та соціального забез</w:t>
      </w:r>
      <w:r>
        <w:rPr>
          <w:rFonts w:ascii="Times New Roman" w:hAnsi="Times New Roman" w:cs="Times New Roman"/>
          <w:sz w:val="24"/>
          <w:szCs w:val="24"/>
        </w:rPr>
        <w:t xml:space="preserve">печення основними пріоритетними </w:t>
      </w:r>
      <w:r w:rsidR="003C5DAF" w:rsidRPr="00CC2463">
        <w:rPr>
          <w:rFonts w:ascii="Times New Roman" w:hAnsi="Times New Roman" w:cs="Times New Roman"/>
          <w:sz w:val="24"/>
          <w:szCs w:val="24"/>
        </w:rPr>
        <w:t>напрямками підвищення якості та рівня життя мешканців  Хмельницької міської територіальної громади є:</w:t>
      </w:r>
    </w:p>
    <w:p w14:paraId="5F1F692D"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забезпечення  максимальної  адресності та наближеності надання  відповідної  соціальної підтримки тим, хто її потребує (допомоги, компенсації);</w:t>
      </w:r>
    </w:p>
    <w:p w14:paraId="5312BB76"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забезпечення соціальної підтримки учасників АТО/ООС, учасників Революції Гідності та членів їх сімей;</w:t>
      </w:r>
    </w:p>
    <w:p w14:paraId="10AE8F16"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розширення спектру надання соціальних послуг;</w:t>
      </w:r>
    </w:p>
    <w:p w14:paraId="13B40414"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створення безбар’єрного міського середовища, якісного громадського простору, який  надає рівні можливості  всім групам населення;</w:t>
      </w:r>
    </w:p>
    <w:p w14:paraId="7C0D38DF"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забезпечення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p w14:paraId="224BB967"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наданням підтримки внутрішньо переміщеним та/або евакуйованим особам у зв'язку із введенням воєнного стану.</w:t>
      </w:r>
    </w:p>
    <w:p w14:paraId="4E145798" w14:textId="6A11A467" w:rsidR="003C5DAF" w:rsidRPr="00CC2463" w:rsidRDefault="00CC2463" w:rsidP="00CC2463">
      <w:p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5DAF" w:rsidRPr="00CC2463">
        <w:rPr>
          <w:rFonts w:ascii="Times New Roman" w:hAnsi="Times New Roman" w:cs="Times New Roman"/>
          <w:sz w:val="24"/>
          <w:szCs w:val="24"/>
        </w:rPr>
        <w:t>Дієвим механізмом підтримки малозахищених верств населення є здійснення таких заходів:</w:t>
      </w:r>
    </w:p>
    <w:p w14:paraId="7D713E61"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надання комплексної соціальної підтримки  учасникам АТО/ООС, учасників Революції Гідності та членам їх сімей;</w:t>
      </w:r>
    </w:p>
    <w:p w14:paraId="7C72F91C"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надання матеріальної допомоги  малозахищеним верствам населення та особам з інвалідністю, учасникам бойових дій;</w:t>
      </w:r>
    </w:p>
    <w:p w14:paraId="61CB9A56"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надання соціальних послуг особам похилого віку, особам з інвалідністю;</w:t>
      </w:r>
    </w:p>
    <w:p w14:paraId="5AECB620"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оздоровлення ветеранів війни та потерпілих внаслідок аварії на ЧАЕС;</w:t>
      </w:r>
    </w:p>
    <w:p w14:paraId="4613BE25"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реабілітація  та організація відпочинку дітей з інвалідністю;</w:t>
      </w:r>
    </w:p>
    <w:p w14:paraId="7E726715"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підвищення рівня  соціальної захищеності населення (осіб похилого віку, осіб з інвалідністю, ветеранів війни, потерпілих внаслідок аварії на ЧАЕС, ВПО);</w:t>
      </w:r>
    </w:p>
    <w:p w14:paraId="05E98213"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забезпечення безоплатного проїзду окремих пільгових категорій на території Хмельницької міської територіальної громади;</w:t>
      </w:r>
    </w:p>
    <w:p w14:paraId="6A2FC6AD" w14:textId="77777777" w:rsidR="003C5DAF" w:rsidRPr="00CC2463" w:rsidRDefault="003C5DAF" w:rsidP="00CC2463">
      <w:pPr>
        <w:pStyle w:val="a4"/>
        <w:numPr>
          <w:ilvl w:val="0"/>
          <w:numId w:val="13"/>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C2463">
        <w:rPr>
          <w:rFonts w:ascii="Times New Roman" w:hAnsi="Times New Roman" w:cs="Times New Roman"/>
          <w:sz w:val="24"/>
          <w:szCs w:val="24"/>
        </w:rPr>
        <w:t>запровадження надання фінансової підтримки  об’єднанням ветеранів і осіб з інвалідністю, діяльність яких має  соціальну  спрямованість;</w:t>
      </w:r>
    </w:p>
    <w:p w14:paraId="5E9470B3" w14:textId="77777777" w:rsidR="00F42031" w:rsidRDefault="003C5DAF" w:rsidP="00F42031">
      <w:pPr>
        <w:pStyle w:val="a4"/>
        <w:numPr>
          <w:ilvl w:val="0"/>
          <w:numId w:val="13"/>
        </w:num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sidRPr="00CC2463">
        <w:rPr>
          <w:rFonts w:ascii="Times New Roman" w:hAnsi="Times New Roman" w:cs="Times New Roman"/>
          <w:sz w:val="24"/>
          <w:szCs w:val="24"/>
        </w:rPr>
        <w:t>забезпечення ефективної діяль</w:t>
      </w:r>
      <w:r w:rsidR="00F42031">
        <w:rPr>
          <w:rFonts w:ascii="Times New Roman" w:hAnsi="Times New Roman" w:cs="Times New Roman"/>
          <w:sz w:val="24"/>
          <w:szCs w:val="24"/>
        </w:rPr>
        <w:t>ності  установ соціальної сфери;</w:t>
      </w:r>
    </w:p>
    <w:p w14:paraId="45E5C865" w14:textId="45CB1502" w:rsidR="003C5DAF" w:rsidRPr="00F42031" w:rsidRDefault="00F42031" w:rsidP="00F42031">
      <w:pPr>
        <w:pStyle w:val="a4"/>
        <w:numPr>
          <w:ilvl w:val="0"/>
          <w:numId w:val="13"/>
        </w:num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зміцнення матеріально-технічної бази закладів соціального спрямування.</w:t>
      </w:r>
    </w:p>
    <w:p w14:paraId="09F9B644" w14:textId="52FDCEEF" w:rsidR="00B97549" w:rsidRDefault="003C5DAF" w:rsidP="00CC2463">
      <w:pPr>
        <w:autoSpaceDE w:val="0"/>
        <w:autoSpaceDN w:val="0"/>
        <w:adjustRightInd w:val="0"/>
        <w:spacing w:after="0" w:line="240" w:lineRule="auto"/>
        <w:ind w:firstLine="709"/>
        <w:jc w:val="both"/>
        <w:rPr>
          <w:rFonts w:ascii="Times New Roman" w:hAnsi="Times New Roman" w:cs="Times New Roman"/>
          <w:sz w:val="24"/>
          <w:szCs w:val="24"/>
        </w:rPr>
      </w:pPr>
      <w:r w:rsidRPr="00CC2463">
        <w:rPr>
          <w:rFonts w:ascii="Times New Roman" w:hAnsi="Times New Roman" w:cs="Times New Roman"/>
          <w:sz w:val="24"/>
          <w:szCs w:val="24"/>
        </w:rPr>
        <w:t xml:space="preserve">Основними результатами, яких планується досягти, є підвищення якості надання соціальних послуг особам, що опинились у складних життєвих обставинах, </w:t>
      </w:r>
      <w:r w:rsidR="00F42031">
        <w:rPr>
          <w:rFonts w:ascii="Times New Roman" w:hAnsi="Times New Roman" w:cs="Times New Roman"/>
          <w:sz w:val="24"/>
          <w:szCs w:val="24"/>
        </w:rPr>
        <w:t xml:space="preserve">ветеранів російсько-української війни, учасників бойових дій та їх сімей, </w:t>
      </w:r>
      <w:r w:rsidRPr="00CC2463">
        <w:rPr>
          <w:rFonts w:ascii="Times New Roman" w:hAnsi="Times New Roman" w:cs="Times New Roman"/>
          <w:sz w:val="24"/>
          <w:szCs w:val="24"/>
        </w:rPr>
        <w:t>підвищення матеріального стану мало захищених верств населення, створення належних умов прийому громадян.</w:t>
      </w:r>
    </w:p>
    <w:p w14:paraId="4A17251D" w14:textId="77777777" w:rsidR="00F42031" w:rsidRDefault="00F42031" w:rsidP="00F42031">
      <w:pPr>
        <w:autoSpaceDE w:val="0"/>
        <w:autoSpaceDN w:val="0"/>
        <w:adjustRightInd w:val="0"/>
        <w:spacing w:after="0" w:line="240" w:lineRule="auto"/>
        <w:jc w:val="both"/>
        <w:rPr>
          <w:rFonts w:ascii="Times New Roman" w:hAnsi="Times New Roman" w:cs="Times New Roman"/>
          <w:sz w:val="24"/>
          <w:szCs w:val="24"/>
        </w:rPr>
      </w:pPr>
    </w:p>
    <w:p w14:paraId="55E64B23" w14:textId="771A6EBA" w:rsidR="00B54DFC" w:rsidRPr="00F32D1C" w:rsidRDefault="00B54DFC" w:rsidP="00F42031">
      <w:pPr>
        <w:spacing w:after="0" w:line="240" w:lineRule="auto"/>
        <w:ind w:left="1416" w:firstLine="708"/>
        <w:rPr>
          <w:rFonts w:ascii="Times New Roman" w:hAnsi="Times New Roman"/>
          <w:b/>
          <w:sz w:val="24"/>
          <w:szCs w:val="24"/>
        </w:rPr>
      </w:pPr>
      <w:r w:rsidRPr="00F32D1C">
        <w:rPr>
          <w:rFonts w:ascii="Times New Roman" w:hAnsi="Times New Roman"/>
          <w:b/>
          <w:sz w:val="24"/>
          <w:szCs w:val="24"/>
        </w:rPr>
        <w:t>Розвиток молодіжної політики передбачає:</w:t>
      </w:r>
    </w:p>
    <w:p w14:paraId="4E47EEAD" w14:textId="77777777"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забезпечення національно-патріотичного виховання, формування громадянської позиції, духовності, моральності, здорового способу життя, формування стандартів позитивної поведінки, загальнолюдських цінностей у дітей та молоді;</w:t>
      </w:r>
    </w:p>
    <w:p w14:paraId="389C363E" w14:textId="77777777"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lastRenderedPageBreak/>
        <w:t>створення умов для формування лідерських якостей, активної громадської позиції, правової культури, культури дозвілля серед підростаючого покоління;</w:t>
      </w:r>
    </w:p>
    <w:p w14:paraId="5BD9C8BB" w14:textId="77777777"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здійснення просвітницької та освітньої діяльності серед підростаючого покоління;</w:t>
      </w:r>
    </w:p>
    <w:p w14:paraId="4CF69077" w14:textId="77777777"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забезпечення функціонування мережі підліткових клубів за місцем проживання з метою організації змістовного дозвілля дітей та підлітків, запобігання дитячої бездоглядності;</w:t>
      </w:r>
    </w:p>
    <w:p w14:paraId="2A10F99A" w14:textId="77777777"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організація та проведення мистецьких, культурологічних та інших заходів, інтелектуальних ігор, фестивалів, конкурсів із залученням громадських організацій, підліткових клубів за місцем проживання, а також органів студентського та учнівського самоврядування;</w:t>
      </w:r>
    </w:p>
    <w:p w14:paraId="684450A6" w14:textId="77777777"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оздоровлення та організація відпочинку дітей, що потребують особливої соціальної підтримки;</w:t>
      </w:r>
    </w:p>
    <w:p w14:paraId="1FD6E9FE" w14:textId="77777777" w:rsidR="00933F8D" w:rsidRPr="00D57DF9"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 xml:space="preserve">розробка та реалізація  міських програм щодо підтримки молоді, розвитку пластового руху, військово-патріотичного виховання молоді, відпочинку та оздоровлення дітей. </w:t>
      </w:r>
    </w:p>
    <w:p w14:paraId="12DB6827" w14:textId="77777777" w:rsidR="00933F8D" w:rsidRPr="00D57DF9" w:rsidRDefault="00933F8D" w:rsidP="00933F8D">
      <w:pPr>
        <w:spacing w:after="0" w:line="240" w:lineRule="auto"/>
        <w:ind w:firstLine="709"/>
        <w:jc w:val="both"/>
        <w:rPr>
          <w:rFonts w:ascii="Times New Roman" w:hAnsi="Times New Roman"/>
          <w:sz w:val="24"/>
          <w:szCs w:val="24"/>
        </w:rPr>
      </w:pPr>
      <w:r w:rsidRPr="00D57DF9">
        <w:rPr>
          <w:rFonts w:ascii="Times New Roman" w:hAnsi="Times New Roman"/>
          <w:sz w:val="24"/>
          <w:szCs w:val="24"/>
        </w:rPr>
        <w:t>Очікуваний результат:</w:t>
      </w:r>
    </w:p>
    <w:p w14:paraId="06376076" w14:textId="77777777" w:rsidR="00933F8D" w:rsidRPr="00D57DF9"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удосконалення системи робо</w:t>
      </w:r>
      <w:r>
        <w:rPr>
          <w:rFonts w:ascii="Times New Roman" w:hAnsi="Times New Roman"/>
          <w:sz w:val="24"/>
          <w:szCs w:val="24"/>
        </w:rPr>
        <w:t xml:space="preserve">ти з різними категоріями дітей та </w:t>
      </w:r>
      <w:r w:rsidRPr="00D57DF9">
        <w:rPr>
          <w:rFonts w:ascii="Times New Roman" w:hAnsi="Times New Roman"/>
          <w:sz w:val="24"/>
          <w:szCs w:val="24"/>
        </w:rPr>
        <w:t>молоді;</w:t>
      </w:r>
    </w:p>
    <w:p w14:paraId="157C3C80" w14:textId="77777777" w:rsidR="00933F8D" w:rsidRPr="00D57DF9"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покращення якості надання послуг дітям та молоді;</w:t>
      </w:r>
    </w:p>
    <w:p w14:paraId="5A29C5BA" w14:textId="77777777" w:rsidR="00933F8D" w:rsidRPr="00D57DF9"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 xml:space="preserve">надання якісних послуг з оздоровлення дітей, що потребують особливої соціальної підтримки; </w:t>
      </w:r>
    </w:p>
    <w:p w14:paraId="0F935880" w14:textId="33A3EBEC" w:rsidR="00933F8D" w:rsidRDefault="00933F8D"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sidRPr="00D57DF9">
        <w:rPr>
          <w:rFonts w:ascii="Times New Roman" w:hAnsi="Times New Roman"/>
          <w:sz w:val="24"/>
          <w:szCs w:val="24"/>
        </w:rPr>
        <w:t>ріст громадянської активності, морально-етичних засад, зміцнення патріотичних наст</w:t>
      </w:r>
      <w:r w:rsidR="00F42031">
        <w:rPr>
          <w:rFonts w:ascii="Times New Roman" w:hAnsi="Times New Roman"/>
          <w:sz w:val="24"/>
          <w:szCs w:val="24"/>
        </w:rPr>
        <w:t>роїв у свідомості молодих людей;</w:t>
      </w:r>
    </w:p>
    <w:p w14:paraId="329E9513" w14:textId="69FB0050" w:rsidR="00F42031" w:rsidRPr="00D57DF9" w:rsidRDefault="00F42031" w:rsidP="00933F8D">
      <w:pPr>
        <w:pStyle w:val="a4"/>
        <w:numPr>
          <w:ilvl w:val="0"/>
          <w:numId w:val="16"/>
        </w:numPr>
        <w:tabs>
          <w:tab w:val="left" w:pos="851"/>
        </w:tabs>
        <w:spacing w:after="0" w:line="240" w:lineRule="auto"/>
        <w:ind w:left="0" w:firstLine="709"/>
        <w:jc w:val="both"/>
        <w:rPr>
          <w:rFonts w:ascii="Times New Roman" w:hAnsi="Times New Roman"/>
          <w:sz w:val="24"/>
          <w:szCs w:val="24"/>
        </w:rPr>
      </w:pPr>
      <w:r>
        <w:rPr>
          <w:rFonts w:ascii="Times New Roman" w:hAnsi="Times New Roman"/>
          <w:sz w:val="24"/>
          <w:szCs w:val="24"/>
        </w:rPr>
        <w:t>зміцнення матеріально-</w:t>
      </w:r>
      <w:r w:rsidR="00AD3869">
        <w:rPr>
          <w:rFonts w:ascii="Times New Roman" w:hAnsi="Times New Roman"/>
          <w:sz w:val="24"/>
          <w:szCs w:val="24"/>
        </w:rPr>
        <w:t xml:space="preserve">технічної бази закладів у галузі </w:t>
      </w:r>
      <w:r>
        <w:rPr>
          <w:rFonts w:ascii="Times New Roman" w:hAnsi="Times New Roman"/>
          <w:sz w:val="24"/>
          <w:szCs w:val="24"/>
        </w:rPr>
        <w:t xml:space="preserve">молодіжної політики. </w:t>
      </w:r>
    </w:p>
    <w:p w14:paraId="539E7DE2" w14:textId="77777777" w:rsidR="00B54DFC" w:rsidRPr="00F32D1C" w:rsidRDefault="00B54DFC" w:rsidP="00806225">
      <w:pPr>
        <w:autoSpaceDE w:val="0"/>
        <w:autoSpaceDN w:val="0"/>
        <w:adjustRightInd w:val="0"/>
        <w:spacing w:after="0" w:line="240" w:lineRule="auto"/>
        <w:rPr>
          <w:rFonts w:ascii="Times New Roman" w:hAnsi="Times New Roman" w:cs="Times New Roman"/>
          <w:b/>
          <w:bCs/>
          <w:color w:val="000000"/>
          <w:sz w:val="24"/>
          <w:szCs w:val="24"/>
        </w:rPr>
      </w:pPr>
    </w:p>
    <w:p w14:paraId="025016FB" w14:textId="77777777" w:rsidR="00B54DFC" w:rsidRPr="00F32D1C" w:rsidRDefault="00B54DFC" w:rsidP="00806225">
      <w:pPr>
        <w:autoSpaceDE w:val="0"/>
        <w:autoSpaceDN w:val="0"/>
        <w:adjustRightInd w:val="0"/>
        <w:spacing w:after="0" w:line="240" w:lineRule="auto"/>
        <w:ind w:firstLine="708"/>
        <w:jc w:val="center"/>
        <w:rPr>
          <w:rFonts w:ascii="Times New Roman" w:hAnsi="Times New Roman" w:cs="Times New Roman"/>
          <w:b/>
          <w:sz w:val="24"/>
          <w:szCs w:val="24"/>
        </w:rPr>
      </w:pPr>
      <w:r w:rsidRPr="00F32D1C">
        <w:rPr>
          <w:rFonts w:ascii="Times New Roman" w:hAnsi="Times New Roman" w:cs="Times New Roman"/>
          <w:b/>
          <w:sz w:val="24"/>
          <w:szCs w:val="24"/>
        </w:rPr>
        <w:t>Культура і мистецтво</w:t>
      </w:r>
    </w:p>
    <w:p w14:paraId="558E406C" w14:textId="54C70FB7" w:rsidR="00B54DFC" w:rsidRPr="00F32D1C" w:rsidRDefault="00B54DFC" w:rsidP="00806225">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 xml:space="preserve">Діяльність головного розпорядника у сфері культури і туризму </w:t>
      </w:r>
      <w:r w:rsidR="005D46C2" w:rsidRPr="00F32D1C">
        <w:rPr>
          <w:rFonts w:ascii="Times New Roman" w:hAnsi="Times New Roman" w:cs="Times New Roman"/>
          <w:sz w:val="24"/>
          <w:szCs w:val="24"/>
        </w:rPr>
        <w:t>–</w:t>
      </w:r>
      <w:r w:rsidRPr="00F32D1C">
        <w:rPr>
          <w:rFonts w:ascii="Times New Roman" w:hAnsi="Times New Roman" w:cs="Times New Roman"/>
          <w:sz w:val="24"/>
          <w:szCs w:val="24"/>
        </w:rPr>
        <w:t xml:space="preserve"> управління культури і туризму Хмельницької міської ради протягом 202</w:t>
      </w:r>
      <w:r w:rsidR="005D46C2" w:rsidRPr="00F32D1C">
        <w:rPr>
          <w:rFonts w:ascii="Times New Roman" w:hAnsi="Times New Roman" w:cs="Times New Roman"/>
          <w:sz w:val="24"/>
          <w:szCs w:val="24"/>
        </w:rPr>
        <w:t xml:space="preserve">6 – </w:t>
      </w:r>
      <w:r w:rsidRPr="00F32D1C">
        <w:rPr>
          <w:rFonts w:ascii="Times New Roman" w:hAnsi="Times New Roman" w:cs="Times New Roman"/>
          <w:sz w:val="24"/>
          <w:szCs w:val="24"/>
        </w:rPr>
        <w:t>202</w:t>
      </w:r>
      <w:r w:rsidR="005D46C2" w:rsidRPr="00F32D1C">
        <w:rPr>
          <w:rFonts w:ascii="Times New Roman" w:hAnsi="Times New Roman" w:cs="Times New Roman"/>
          <w:sz w:val="24"/>
          <w:szCs w:val="24"/>
        </w:rPr>
        <w:t>8</w:t>
      </w:r>
      <w:r w:rsidRPr="00F32D1C">
        <w:rPr>
          <w:rFonts w:ascii="Times New Roman" w:hAnsi="Times New Roman" w:cs="Times New Roman"/>
          <w:sz w:val="24"/>
          <w:szCs w:val="24"/>
        </w:rPr>
        <w:t xml:space="preserve"> років буде направлена на реалізацію основних завдань по відродженню та духовному розвитку традицій і культури української нації, а саме:</w:t>
      </w:r>
    </w:p>
    <w:p w14:paraId="4D4A53A4" w14:textId="77777777"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збереження, популяризацію та актуалізацію української традиційної народної культури;</w:t>
      </w:r>
    </w:p>
    <w:p w14:paraId="37779458" w14:textId="77777777"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розбудову нових культурних об’єктів, локацій, трансформацію наявних закладів у сучасні центри розвитку культури та мистецтва;</w:t>
      </w:r>
    </w:p>
    <w:p w14:paraId="0182BEAD" w14:textId="77777777"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піднесення творчості митців, професійних та аматорських колективів;</w:t>
      </w:r>
    </w:p>
    <w:p w14:paraId="0FD9AA00" w14:textId="37C81D72"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масштабування культурно-просвітницьких заходів;</w:t>
      </w:r>
    </w:p>
    <w:p w14:paraId="2C5B697D" w14:textId="77777777"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встановлення нових партнерств із зацікавленими установами, організаціями, фондами та окремими діячами;</w:t>
      </w:r>
    </w:p>
    <w:p w14:paraId="49EABB2F" w14:textId="676C7A61"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 xml:space="preserve">якісне та кількісне зростання цільової аудиторії територіальної громади </w:t>
      </w:r>
      <w:r w:rsidR="00C67080" w:rsidRPr="00F32D1C">
        <w:rPr>
          <w:rFonts w:ascii="Times New Roman" w:hAnsi="Times New Roman" w:cs="Times New Roman"/>
          <w:sz w:val="24"/>
          <w:szCs w:val="24"/>
        </w:rPr>
        <w:t>–</w:t>
      </w:r>
      <w:r w:rsidRPr="00F32D1C">
        <w:rPr>
          <w:rFonts w:ascii="Times New Roman" w:eastAsia="Times New Roman" w:hAnsi="Times New Roman" w:cs="Times New Roman"/>
          <w:sz w:val="24"/>
          <w:szCs w:val="24"/>
          <w:lang w:eastAsia="ru-RU"/>
        </w:rPr>
        <w:t xml:space="preserve"> споживачів культурних послуг;</w:t>
      </w:r>
    </w:p>
    <w:p w14:paraId="4D1BE94E" w14:textId="77777777" w:rsidR="00B54DFC"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розробку стратегії розвитку туризму та створення якісного туристичного продукту.</w:t>
      </w:r>
    </w:p>
    <w:p w14:paraId="42D234CB" w14:textId="77777777" w:rsidR="00D47FA9" w:rsidRPr="00F32D1C" w:rsidRDefault="00B54DFC" w:rsidP="00806225">
      <w:pPr>
        <w:autoSpaceDE w:val="0"/>
        <w:autoSpaceDN w:val="0"/>
        <w:adjustRightInd w:val="0"/>
        <w:spacing w:after="0" w:line="240" w:lineRule="auto"/>
        <w:ind w:firstLine="708"/>
        <w:jc w:val="both"/>
        <w:rPr>
          <w:rFonts w:ascii="Times New Roman" w:hAnsi="Times New Roman" w:cs="Times New Roman"/>
          <w:sz w:val="24"/>
          <w:szCs w:val="24"/>
        </w:rPr>
      </w:pPr>
      <w:r w:rsidRPr="00F32D1C">
        <w:rPr>
          <w:rFonts w:ascii="Times New Roman" w:hAnsi="Times New Roman" w:cs="Times New Roman"/>
          <w:sz w:val="24"/>
          <w:szCs w:val="24"/>
        </w:rPr>
        <w:t>Прогнозні граничні показники бюджету територіальної громади головним розпорядником розподілені на реалізацію наступних бюджетних програм, а саме:</w:t>
      </w:r>
    </w:p>
    <w:p w14:paraId="15403953" w14:textId="1EF986BE" w:rsidR="00B54DFC" w:rsidRPr="00F32D1C" w:rsidRDefault="00D47FA9"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з</w:t>
      </w:r>
      <w:r w:rsidR="00B54DFC" w:rsidRPr="00F32D1C">
        <w:rPr>
          <w:rFonts w:ascii="Times New Roman" w:eastAsia="Times New Roman" w:hAnsi="Times New Roman" w:cs="Times New Roman"/>
          <w:sz w:val="24"/>
          <w:szCs w:val="24"/>
          <w:lang w:eastAsia="ru-RU"/>
        </w:rPr>
        <w:t>абезпечення діяльності бібліотек на утримання міської централізованої бібліотечної системи;</w:t>
      </w:r>
    </w:p>
    <w:p w14:paraId="5BE3D601" w14:textId="1E4C1A6F" w:rsidR="00B54DFC" w:rsidRPr="00F32D1C" w:rsidRDefault="00D47FA9"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з</w:t>
      </w:r>
      <w:r w:rsidR="00B54DFC" w:rsidRPr="00F32D1C">
        <w:rPr>
          <w:rFonts w:ascii="Times New Roman" w:eastAsia="Times New Roman" w:hAnsi="Times New Roman" w:cs="Times New Roman"/>
          <w:sz w:val="24"/>
          <w:szCs w:val="24"/>
          <w:lang w:eastAsia="ru-RU"/>
        </w:rPr>
        <w:t>абезпечення діяльності музеїв і виставок;</w:t>
      </w:r>
    </w:p>
    <w:p w14:paraId="4E95CEB0" w14:textId="3F8739BA" w:rsidR="00B54DFC" w:rsidRPr="00F32D1C" w:rsidRDefault="00681C38"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з</w:t>
      </w:r>
      <w:r w:rsidR="00B54DFC" w:rsidRPr="00F32D1C">
        <w:rPr>
          <w:rFonts w:ascii="Times New Roman" w:eastAsia="Times New Roman" w:hAnsi="Times New Roman" w:cs="Times New Roman"/>
          <w:sz w:val="24"/>
          <w:szCs w:val="24"/>
          <w:lang w:eastAsia="ru-RU"/>
        </w:rPr>
        <w:t>абезпечення діяльності палаців і будинків культури, клубів, центрів дозвілля та інших клубних закладів;</w:t>
      </w:r>
    </w:p>
    <w:p w14:paraId="6427061C" w14:textId="434510CE" w:rsidR="00B54DFC" w:rsidRPr="00F32D1C" w:rsidRDefault="00681C38"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з</w:t>
      </w:r>
      <w:r w:rsidR="00B54DFC" w:rsidRPr="00F32D1C">
        <w:rPr>
          <w:rFonts w:ascii="Times New Roman" w:eastAsia="Times New Roman" w:hAnsi="Times New Roman" w:cs="Times New Roman"/>
          <w:sz w:val="24"/>
          <w:szCs w:val="24"/>
          <w:lang w:eastAsia="ru-RU"/>
        </w:rPr>
        <w:t>абезпечення діяльності інших закладів в галузі культури і мистецтва;</w:t>
      </w:r>
    </w:p>
    <w:p w14:paraId="482247A6" w14:textId="34A33DEC" w:rsidR="00681C38" w:rsidRPr="00F32D1C" w:rsidRDefault="00B54DFC" w:rsidP="00C67080">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проведення культурно-мистецьких заходів;</w:t>
      </w:r>
    </w:p>
    <w:p w14:paraId="66237F39" w14:textId="7EC57BEA" w:rsidR="00B54DFC" w:rsidRPr="00F32D1C" w:rsidRDefault="00681C38" w:rsidP="00C67080">
      <w:pPr>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eastAsia="Times New Roman" w:hAnsi="Times New Roman" w:cs="Times New Roman"/>
          <w:sz w:val="24"/>
          <w:szCs w:val="24"/>
          <w:lang w:eastAsia="ru-RU"/>
        </w:rPr>
        <w:t>р</w:t>
      </w:r>
      <w:r w:rsidR="00B54DFC" w:rsidRPr="00F32D1C">
        <w:rPr>
          <w:rFonts w:ascii="Times New Roman" w:eastAsia="Times New Roman" w:hAnsi="Times New Roman" w:cs="Times New Roman"/>
          <w:sz w:val="24"/>
          <w:szCs w:val="24"/>
          <w:lang w:eastAsia="ru-RU"/>
        </w:rPr>
        <w:t>еалізація програм і заходів в галузі туризму та курортів на виконання заходів програми розвитку інформаційної</w:t>
      </w:r>
      <w:r w:rsidR="00B54DFC" w:rsidRPr="00F32D1C">
        <w:rPr>
          <w:rFonts w:ascii="Times New Roman" w:hAnsi="Times New Roman" w:cs="Times New Roman"/>
          <w:sz w:val="24"/>
          <w:szCs w:val="24"/>
        </w:rPr>
        <w:t xml:space="preserve"> інфраструктури туристичних послуг.</w:t>
      </w:r>
    </w:p>
    <w:p w14:paraId="48E4BA90" w14:textId="4474F409" w:rsidR="00B54DFC" w:rsidRPr="00F32D1C" w:rsidRDefault="00B54DFC" w:rsidP="00806225">
      <w:pPr>
        <w:pStyle w:val="a5"/>
        <w:spacing w:before="0" w:beforeAutospacing="0" w:after="0" w:afterAutospacing="0"/>
        <w:ind w:left="720"/>
        <w:jc w:val="both"/>
        <w:rPr>
          <w:lang w:val="uk-UA"/>
        </w:rPr>
      </w:pPr>
      <w:r w:rsidRPr="00F32D1C">
        <w:rPr>
          <w:lang w:val="uk-UA"/>
        </w:rPr>
        <w:t>У 202</w:t>
      </w:r>
      <w:r w:rsidR="00067075" w:rsidRPr="00F32D1C">
        <w:rPr>
          <w:lang w:val="uk-UA"/>
        </w:rPr>
        <w:t>6</w:t>
      </w:r>
      <w:r w:rsidRPr="00F32D1C">
        <w:rPr>
          <w:lang w:val="uk-UA"/>
        </w:rPr>
        <w:t xml:space="preserve"> </w:t>
      </w:r>
      <w:r w:rsidR="005452AB" w:rsidRPr="00F32D1C">
        <w:rPr>
          <w:lang w:val="uk-UA"/>
        </w:rPr>
        <w:t>–</w:t>
      </w:r>
      <w:r w:rsidRPr="00F32D1C">
        <w:rPr>
          <w:lang w:val="uk-UA"/>
        </w:rPr>
        <w:t xml:space="preserve"> 202</w:t>
      </w:r>
      <w:r w:rsidR="00067075" w:rsidRPr="00F32D1C">
        <w:rPr>
          <w:lang w:val="uk-UA"/>
        </w:rPr>
        <w:t>8</w:t>
      </w:r>
      <w:r w:rsidRPr="00F32D1C">
        <w:rPr>
          <w:lang w:val="uk-UA"/>
        </w:rPr>
        <w:t xml:space="preserve"> рока</w:t>
      </w:r>
      <w:r w:rsidR="00681C38" w:rsidRPr="00F32D1C">
        <w:rPr>
          <w:lang w:val="uk-UA"/>
        </w:rPr>
        <w:t xml:space="preserve">х передбачається здійснити наступні </w:t>
      </w:r>
      <w:r w:rsidRPr="00F32D1C">
        <w:rPr>
          <w:lang w:val="uk-UA"/>
        </w:rPr>
        <w:t>заходи:</w:t>
      </w:r>
    </w:p>
    <w:p w14:paraId="09D5FD75" w14:textId="77777777" w:rsidR="00B54DFC" w:rsidRPr="00F32D1C" w:rsidRDefault="00B54DFC" w:rsidP="005452AB">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створення конкурентоспроможного культурного продукту;</w:t>
      </w:r>
    </w:p>
    <w:p w14:paraId="71692E7E" w14:textId="5A0E4A6D" w:rsidR="00B54DFC" w:rsidRPr="00F32D1C" w:rsidRDefault="00B54DFC" w:rsidP="005452AB">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розбудова нових культурних об’єктів, локацій, трансформацію наявних закладів у сучасні центри розвитку культури та мистецтва;</w:t>
      </w:r>
    </w:p>
    <w:p w14:paraId="6B29926E" w14:textId="43CAE63F" w:rsidR="00B54DFC" w:rsidRPr="00F32D1C" w:rsidRDefault="00B54DFC" w:rsidP="005452AB">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lastRenderedPageBreak/>
        <w:t>забезпечення відкритості та доступності мистецьких творів, музейних колекцій, культурної спадщини та інформації про культуру і мистецтво до широкої аудиторії;</w:t>
      </w:r>
    </w:p>
    <w:p w14:paraId="34E36D23" w14:textId="020EE028" w:rsidR="00B54DFC" w:rsidRPr="00F32D1C" w:rsidRDefault="00B54DFC" w:rsidP="005452AB">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 xml:space="preserve">збереження, популяризація та актуалізація української традиційної народної культури; </w:t>
      </w:r>
    </w:p>
    <w:p w14:paraId="13DEB634" w14:textId="03AD2CCE" w:rsidR="00B54DFC" w:rsidRDefault="00B54DFC" w:rsidP="005452AB">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 xml:space="preserve">створення сприятливих умов для розвитку та популяризації української книги,  читацької культури, задоволення потреб </w:t>
      </w:r>
      <w:r w:rsidR="00AD3869">
        <w:rPr>
          <w:rFonts w:ascii="Times New Roman" w:eastAsia="Times New Roman" w:hAnsi="Times New Roman" w:cs="Times New Roman"/>
          <w:sz w:val="24"/>
          <w:szCs w:val="24"/>
          <w:lang w:eastAsia="ru-RU"/>
        </w:rPr>
        <w:t>містян у книжковій продукції;</w:t>
      </w:r>
    </w:p>
    <w:p w14:paraId="259C7C08" w14:textId="7F4F0449" w:rsidR="00AD3869" w:rsidRPr="00F32D1C" w:rsidRDefault="00AD3869" w:rsidP="005452AB">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зміцнення матеріально-технічної бази закладів культури.</w:t>
      </w:r>
    </w:p>
    <w:p w14:paraId="62009E3D" w14:textId="3CC7C16E" w:rsidR="00B54DFC" w:rsidRPr="00F32D1C" w:rsidRDefault="00B54DFC" w:rsidP="00067075">
      <w:pPr>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Основними результатами, яких планується досягти, є:</w:t>
      </w:r>
    </w:p>
    <w:p w14:paraId="4CC37096" w14:textId="77777777" w:rsidR="00B54DFC" w:rsidRPr="00F32D1C" w:rsidRDefault="00B54DFC" w:rsidP="00067075">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встановлення нових партнерств із зацікавленими установами, організаціями, фондами та окремими діячами;</w:t>
      </w:r>
    </w:p>
    <w:p w14:paraId="00C30FF3" w14:textId="77777777" w:rsidR="00B54DFC" w:rsidRPr="00F32D1C" w:rsidRDefault="00B54DFC" w:rsidP="00067075">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якісне та кількісне зростання  цільової аудиторії  територіальної громади -  споживачів культурних послуг;</w:t>
      </w:r>
    </w:p>
    <w:p w14:paraId="56478E81" w14:textId="77777777" w:rsidR="00B54DFC" w:rsidRPr="00F32D1C" w:rsidRDefault="00B54DFC" w:rsidP="00067075">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піднесення творчості митців, професійних та аматорських колективів;</w:t>
      </w:r>
    </w:p>
    <w:p w14:paraId="1232D1AB" w14:textId="77777777" w:rsidR="00B54DFC" w:rsidRPr="00F32D1C" w:rsidRDefault="00B54DFC" w:rsidP="00067075">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початок цифрової трансформації сфери культури і мистецтва;</w:t>
      </w:r>
    </w:p>
    <w:p w14:paraId="42A25427" w14:textId="77777777" w:rsidR="00B54DFC" w:rsidRPr="00F32D1C" w:rsidRDefault="00B54DFC" w:rsidP="00067075">
      <w:pPr>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lang w:eastAsia="ru-RU"/>
        </w:rPr>
      </w:pPr>
      <w:r w:rsidRPr="00F32D1C">
        <w:rPr>
          <w:rFonts w:ascii="Times New Roman" w:eastAsia="Times New Roman" w:hAnsi="Times New Roman" w:cs="Times New Roman"/>
          <w:sz w:val="24"/>
          <w:szCs w:val="24"/>
          <w:lang w:eastAsia="ru-RU"/>
        </w:rPr>
        <w:t>налагодження комунікацій та активне залучення дітей та молоді до культури та мистецтва онлайн;</w:t>
      </w:r>
    </w:p>
    <w:p w14:paraId="68833D7F" w14:textId="30580BC1" w:rsidR="00B54DFC" w:rsidRPr="00F32D1C" w:rsidRDefault="00B54DFC" w:rsidP="00067075">
      <w:pPr>
        <w:numPr>
          <w:ilvl w:val="0"/>
          <w:numId w:val="11"/>
        </w:numPr>
        <w:tabs>
          <w:tab w:val="clear" w:pos="360"/>
          <w:tab w:val="num" w:pos="851"/>
        </w:tabs>
        <w:spacing w:after="0" w:line="240" w:lineRule="auto"/>
        <w:ind w:left="0" w:firstLine="709"/>
        <w:jc w:val="both"/>
        <w:rPr>
          <w:rFonts w:ascii="Times New Roman" w:eastAsia="Calibri" w:hAnsi="Times New Roman" w:cs="Times New Roman"/>
          <w:bCs/>
          <w:sz w:val="24"/>
          <w:szCs w:val="24"/>
          <w:lang w:eastAsia="ar-SA"/>
        </w:rPr>
      </w:pPr>
      <w:r w:rsidRPr="00F32D1C">
        <w:rPr>
          <w:rFonts w:ascii="Times New Roman" w:eastAsia="Times New Roman" w:hAnsi="Times New Roman" w:cs="Times New Roman"/>
          <w:sz w:val="24"/>
          <w:szCs w:val="24"/>
          <w:lang w:eastAsia="ru-RU"/>
        </w:rPr>
        <w:t>поширення всебічної інформації про міську територіальну громаду, формування позитивного</w:t>
      </w:r>
      <w:r w:rsidRPr="00F32D1C">
        <w:rPr>
          <w:rFonts w:ascii="Times New Roman" w:eastAsia="Times New Roman" w:hAnsi="Times New Roman" w:cs="Times New Roman"/>
          <w:bCs/>
          <w:iCs/>
          <w:sz w:val="24"/>
          <w:szCs w:val="24"/>
          <w:lang w:eastAsia="ru-RU"/>
        </w:rPr>
        <w:t xml:space="preserve"> і привабливого іміджу.</w:t>
      </w:r>
    </w:p>
    <w:p w14:paraId="0DDB2F78" w14:textId="77777777" w:rsidR="00B54DFC" w:rsidRPr="00F32D1C" w:rsidRDefault="00B54DFC" w:rsidP="00806225">
      <w:pPr>
        <w:autoSpaceDE w:val="0"/>
        <w:autoSpaceDN w:val="0"/>
        <w:adjustRightInd w:val="0"/>
        <w:spacing w:after="0" w:line="240" w:lineRule="auto"/>
        <w:jc w:val="center"/>
        <w:rPr>
          <w:rFonts w:ascii="Times New Roman" w:hAnsi="Times New Roman" w:cs="Times New Roman"/>
          <w:b/>
          <w:bCs/>
          <w:color w:val="000000"/>
          <w:sz w:val="24"/>
          <w:szCs w:val="24"/>
        </w:rPr>
      </w:pPr>
    </w:p>
    <w:p w14:paraId="2CB8CB83" w14:textId="77777777" w:rsidR="00B54DFC" w:rsidRPr="00F32D1C" w:rsidRDefault="00B54DFC" w:rsidP="00806225">
      <w:pPr>
        <w:autoSpaceDE w:val="0"/>
        <w:autoSpaceDN w:val="0"/>
        <w:adjustRightInd w:val="0"/>
        <w:spacing w:after="0" w:line="240" w:lineRule="auto"/>
        <w:jc w:val="center"/>
        <w:rPr>
          <w:rFonts w:ascii="Times New Roman" w:hAnsi="Times New Roman" w:cs="Times New Roman"/>
          <w:b/>
          <w:bCs/>
          <w:color w:val="000000"/>
          <w:sz w:val="24"/>
          <w:szCs w:val="24"/>
        </w:rPr>
      </w:pPr>
      <w:r w:rsidRPr="00F32D1C">
        <w:rPr>
          <w:rFonts w:ascii="Times New Roman" w:hAnsi="Times New Roman" w:cs="Times New Roman"/>
          <w:b/>
          <w:bCs/>
          <w:color w:val="000000"/>
          <w:sz w:val="24"/>
          <w:szCs w:val="24"/>
        </w:rPr>
        <w:t>Фізична культура та спорт</w:t>
      </w:r>
    </w:p>
    <w:p w14:paraId="48642DEA" w14:textId="54E2349A" w:rsidR="00B54DFC" w:rsidRPr="00F32D1C" w:rsidRDefault="00B54DFC" w:rsidP="00AA3625">
      <w:pPr>
        <w:spacing w:after="0" w:line="240" w:lineRule="auto"/>
        <w:ind w:firstLine="709"/>
        <w:jc w:val="both"/>
        <w:rPr>
          <w:rFonts w:ascii="Times New Roman" w:hAnsi="Times New Roman"/>
          <w:sz w:val="24"/>
          <w:szCs w:val="24"/>
        </w:rPr>
      </w:pPr>
      <w:r w:rsidRPr="00F32D1C">
        <w:rPr>
          <w:rFonts w:ascii="Times New Roman" w:hAnsi="Times New Roman"/>
          <w:color w:val="000000"/>
          <w:sz w:val="24"/>
          <w:szCs w:val="24"/>
        </w:rPr>
        <w:t>Пріоритетами розвитку галузі</w:t>
      </w:r>
      <w:r w:rsidRPr="00F32D1C">
        <w:rPr>
          <w:rFonts w:ascii="Times New Roman" w:eastAsia="SimSun" w:hAnsi="Times New Roman"/>
          <w:color w:val="000000"/>
          <w:kern w:val="2"/>
          <w:sz w:val="24"/>
          <w:szCs w:val="24"/>
          <w:shd w:val="clear" w:color="auto" w:fill="FFFFFF"/>
          <w:lang w:bidi="hi-IN"/>
        </w:rPr>
        <w:t xml:space="preserve"> залишається реалізація державної політики у сфері фізичної культури та спорту, виконання програм, здійснення заходів</w:t>
      </w:r>
      <w:r w:rsidR="003E12AA" w:rsidRPr="00F32D1C">
        <w:rPr>
          <w:rFonts w:ascii="Times New Roman" w:eastAsia="SimSun" w:hAnsi="Times New Roman"/>
          <w:color w:val="000000"/>
          <w:kern w:val="2"/>
          <w:sz w:val="24"/>
          <w:szCs w:val="24"/>
          <w:shd w:val="clear" w:color="auto" w:fill="FFFFFF"/>
          <w:lang w:bidi="hi-IN"/>
        </w:rPr>
        <w:t>,</w:t>
      </w:r>
      <w:r w:rsidRPr="00F32D1C">
        <w:rPr>
          <w:rFonts w:ascii="Times New Roman" w:eastAsia="SimSun" w:hAnsi="Times New Roman"/>
          <w:color w:val="000000"/>
          <w:kern w:val="2"/>
          <w:sz w:val="24"/>
          <w:szCs w:val="24"/>
          <w:shd w:val="clear" w:color="auto" w:fill="FFFFFF"/>
          <w:lang w:bidi="hi-IN"/>
        </w:rPr>
        <w:t xml:space="preserve"> спрямованих на забезпечення розвитку фізичної культури і спорту у Хмельницькій міській територіальній громаді, зміцнення матеріально-технічної бази для занять фізичною культурою і спортом в навчальних закладах, дитячо-юнацьких спортивних школах, місцях масового відпочинку мешка</w:t>
      </w:r>
      <w:r w:rsidR="003E12AA" w:rsidRPr="00F32D1C">
        <w:rPr>
          <w:rFonts w:ascii="Times New Roman" w:eastAsia="SimSun" w:hAnsi="Times New Roman"/>
          <w:color w:val="000000"/>
          <w:kern w:val="2"/>
          <w:sz w:val="24"/>
          <w:szCs w:val="24"/>
          <w:shd w:val="clear" w:color="auto" w:fill="FFFFFF"/>
          <w:lang w:bidi="hi-IN"/>
        </w:rPr>
        <w:t xml:space="preserve">нців громади </w:t>
      </w:r>
      <w:r w:rsidRPr="00F32D1C">
        <w:rPr>
          <w:rFonts w:ascii="Times New Roman" w:eastAsia="SimSun" w:hAnsi="Times New Roman"/>
          <w:color w:val="000000"/>
          <w:kern w:val="2"/>
          <w:sz w:val="24"/>
          <w:szCs w:val="24"/>
          <w:shd w:val="clear" w:color="auto" w:fill="FFFFFF"/>
          <w:lang w:bidi="hi-IN"/>
        </w:rPr>
        <w:t xml:space="preserve">та підвищення рівня охоплення </w:t>
      </w:r>
      <w:r w:rsidRPr="00F32D1C">
        <w:rPr>
          <w:rFonts w:ascii="Times New Roman" w:eastAsia="SimSun" w:hAnsi="Times New Roman"/>
          <w:kern w:val="2"/>
          <w:sz w:val="24"/>
          <w:szCs w:val="24"/>
          <w:shd w:val="clear" w:color="auto" w:fill="FFFFFF"/>
          <w:lang w:bidi="hi-IN"/>
        </w:rPr>
        <w:t xml:space="preserve">громадян фізкультурно-оздоровчою і спортивно-масовою роботою, </w:t>
      </w:r>
      <w:r w:rsidRPr="00F32D1C">
        <w:rPr>
          <w:rFonts w:ascii="Times New Roman" w:hAnsi="Times New Roman"/>
          <w:sz w:val="24"/>
          <w:szCs w:val="24"/>
        </w:rPr>
        <w:t>розвиток олімпійських та неолімпійських видів спорту.</w:t>
      </w:r>
    </w:p>
    <w:p w14:paraId="4642553B" w14:textId="51FBEC25" w:rsidR="00B54DFC" w:rsidRPr="00F32D1C" w:rsidRDefault="00B54DFC" w:rsidP="00AA3625">
      <w:pPr>
        <w:spacing w:after="0" w:line="240" w:lineRule="auto"/>
        <w:ind w:firstLine="709"/>
        <w:jc w:val="both"/>
        <w:rPr>
          <w:rFonts w:ascii="Times New Roman" w:hAnsi="Times New Roman"/>
          <w:sz w:val="24"/>
          <w:szCs w:val="24"/>
        </w:rPr>
      </w:pPr>
      <w:r w:rsidRPr="00F32D1C">
        <w:rPr>
          <w:rFonts w:ascii="Times New Roman" w:hAnsi="Times New Roman"/>
          <w:sz w:val="24"/>
          <w:szCs w:val="24"/>
        </w:rPr>
        <w:t>У 202</w:t>
      </w:r>
      <w:r w:rsidR="002700B0" w:rsidRPr="00F32D1C">
        <w:rPr>
          <w:rFonts w:ascii="Times New Roman" w:hAnsi="Times New Roman"/>
          <w:sz w:val="24"/>
          <w:szCs w:val="24"/>
        </w:rPr>
        <w:t>6</w:t>
      </w:r>
      <w:r w:rsidRPr="00F32D1C">
        <w:rPr>
          <w:rFonts w:ascii="Times New Roman" w:hAnsi="Times New Roman"/>
          <w:sz w:val="24"/>
          <w:szCs w:val="24"/>
        </w:rPr>
        <w:t xml:space="preserve"> </w:t>
      </w:r>
      <w:r w:rsidR="002700B0" w:rsidRPr="00F32D1C">
        <w:rPr>
          <w:rFonts w:ascii="Times New Roman" w:hAnsi="Times New Roman" w:cs="Times New Roman"/>
          <w:sz w:val="24"/>
          <w:szCs w:val="24"/>
        </w:rPr>
        <w:t>–</w:t>
      </w:r>
      <w:r w:rsidR="002700B0" w:rsidRPr="00F32D1C">
        <w:rPr>
          <w:sz w:val="24"/>
          <w:szCs w:val="24"/>
        </w:rPr>
        <w:t xml:space="preserve"> </w:t>
      </w:r>
      <w:r w:rsidRPr="00F32D1C">
        <w:rPr>
          <w:rFonts w:ascii="Times New Roman" w:hAnsi="Times New Roman"/>
          <w:sz w:val="24"/>
          <w:szCs w:val="24"/>
        </w:rPr>
        <w:t>202</w:t>
      </w:r>
      <w:r w:rsidR="002700B0" w:rsidRPr="00F32D1C">
        <w:rPr>
          <w:rFonts w:ascii="Times New Roman" w:hAnsi="Times New Roman"/>
          <w:sz w:val="24"/>
          <w:szCs w:val="24"/>
        </w:rPr>
        <w:t>8</w:t>
      </w:r>
      <w:r w:rsidRPr="00F32D1C">
        <w:rPr>
          <w:rFonts w:ascii="Times New Roman" w:hAnsi="Times New Roman"/>
          <w:sz w:val="24"/>
          <w:szCs w:val="24"/>
        </w:rPr>
        <w:t xml:space="preserve"> роках передбачається здійснення наступних заходів:</w:t>
      </w:r>
    </w:p>
    <w:p w14:paraId="79CC8F7F" w14:textId="56C9461C" w:rsidR="00B54DFC" w:rsidRPr="00F32D1C" w:rsidRDefault="00B54DFC" w:rsidP="002700B0">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sz w:val="24"/>
          <w:szCs w:val="24"/>
        </w:rPr>
        <w:t>завершення будівництва Палацу спорту</w:t>
      </w:r>
      <w:r w:rsidR="00214A73" w:rsidRPr="00F32D1C">
        <w:rPr>
          <w:rFonts w:ascii="Times New Roman" w:hAnsi="Times New Roman"/>
          <w:sz w:val="24"/>
          <w:szCs w:val="24"/>
        </w:rPr>
        <w:t xml:space="preserve"> </w:t>
      </w:r>
      <w:r w:rsidRPr="00F32D1C">
        <w:rPr>
          <w:rFonts w:ascii="Times New Roman" w:hAnsi="Times New Roman"/>
          <w:sz w:val="24"/>
          <w:szCs w:val="24"/>
        </w:rPr>
        <w:t>шляхом залучення коштів місцевого, державного бюджетів;</w:t>
      </w:r>
    </w:p>
    <w:p w14:paraId="63B2C4C1" w14:textId="77777777" w:rsidR="00BB6D86"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sz w:val="24"/>
          <w:szCs w:val="24"/>
        </w:rPr>
        <w:t>реконструкція та капітальні ремонти існуючих спортивних споруд;</w:t>
      </w:r>
    </w:p>
    <w:p w14:paraId="41B30BF0" w14:textId="77777777" w:rsidR="00BB6D86"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color w:val="000000"/>
          <w:sz w:val="24"/>
          <w:szCs w:val="24"/>
        </w:rPr>
        <w:t xml:space="preserve">розвиток спортивної інфраструктури у різних мікрорайонах </w:t>
      </w:r>
      <w:r w:rsidRPr="00F32D1C">
        <w:rPr>
          <w:rFonts w:ascii="Times New Roman" w:eastAsia="SimSun" w:hAnsi="Times New Roman"/>
          <w:color w:val="000000"/>
          <w:kern w:val="2"/>
          <w:sz w:val="24"/>
          <w:szCs w:val="24"/>
          <w:shd w:val="clear" w:color="auto" w:fill="FFFFFF"/>
          <w:lang w:bidi="hi-IN"/>
        </w:rPr>
        <w:t>Хмельницької міської територіальної громади;</w:t>
      </w:r>
    </w:p>
    <w:p w14:paraId="6F1B5DCC" w14:textId="77777777" w:rsidR="00BB6D86"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color w:val="000000"/>
          <w:sz w:val="24"/>
          <w:szCs w:val="24"/>
        </w:rPr>
        <w:t>проведення спортивно-масових заходів та забезпечення участі спортсменів і к</w:t>
      </w:r>
      <w:r w:rsidR="00530CB4" w:rsidRPr="00F32D1C">
        <w:rPr>
          <w:rFonts w:ascii="Times New Roman" w:hAnsi="Times New Roman"/>
          <w:color w:val="000000"/>
          <w:sz w:val="24"/>
          <w:szCs w:val="24"/>
        </w:rPr>
        <w:t>оманд у змаганнях обласного та в</w:t>
      </w:r>
      <w:r w:rsidRPr="00F32D1C">
        <w:rPr>
          <w:rFonts w:ascii="Times New Roman" w:hAnsi="Times New Roman"/>
          <w:color w:val="000000"/>
          <w:sz w:val="24"/>
          <w:szCs w:val="24"/>
        </w:rPr>
        <w:t>сеукраїнського рівнів;</w:t>
      </w:r>
    </w:p>
    <w:p w14:paraId="59FA5EF7" w14:textId="77777777" w:rsidR="00BB6D86"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color w:val="000000"/>
          <w:sz w:val="24"/>
          <w:szCs w:val="24"/>
        </w:rPr>
        <w:t>матеріальна підтримка профе</w:t>
      </w:r>
      <w:r w:rsidR="00530CB4" w:rsidRPr="00F32D1C">
        <w:rPr>
          <w:rFonts w:ascii="Times New Roman" w:hAnsi="Times New Roman"/>
          <w:color w:val="000000"/>
          <w:sz w:val="24"/>
          <w:szCs w:val="24"/>
        </w:rPr>
        <w:t>сійних спортсменів та тренерів ш</w:t>
      </w:r>
      <w:r w:rsidRPr="00F32D1C">
        <w:rPr>
          <w:rFonts w:ascii="Times New Roman" w:hAnsi="Times New Roman"/>
          <w:color w:val="000000"/>
          <w:sz w:val="24"/>
          <w:szCs w:val="24"/>
        </w:rPr>
        <w:t>ляхом виплати стипендій та премій міського голови;</w:t>
      </w:r>
    </w:p>
    <w:p w14:paraId="78E52B47" w14:textId="77777777" w:rsidR="00BB6D86"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color w:val="000000"/>
          <w:sz w:val="24"/>
          <w:szCs w:val="24"/>
        </w:rPr>
        <w:t>удосконалення механізму утримання мережі сучасних спортивних споруд;</w:t>
      </w:r>
    </w:p>
    <w:p w14:paraId="4AA542BC" w14:textId="731C47D8" w:rsidR="00B54DFC" w:rsidRPr="00AD3869"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sidRPr="00F32D1C">
        <w:rPr>
          <w:rFonts w:ascii="Times New Roman" w:hAnsi="Times New Roman"/>
          <w:color w:val="000000"/>
          <w:sz w:val="24"/>
          <w:szCs w:val="24"/>
        </w:rPr>
        <w:t xml:space="preserve">створення стимулів для здорового способу життя шляхом розвитку інфраструктури для занять масовим </w:t>
      </w:r>
      <w:r w:rsidR="00AD3869">
        <w:rPr>
          <w:rFonts w:ascii="Times New Roman" w:hAnsi="Times New Roman"/>
          <w:color w:val="000000"/>
          <w:sz w:val="24"/>
          <w:szCs w:val="24"/>
        </w:rPr>
        <w:t>спортом та активного відпочинку;</w:t>
      </w:r>
    </w:p>
    <w:p w14:paraId="1EFD19CA" w14:textId="6ED318A5" w:rsidR="00AD3869" w:rsidRPr="00F32D1C" w:rsidRDefault="00AD3869" w:rsidP="00BB6D86">
      <w:pPr>
        <w:pStyle w:val="a4"/>
        <w:numPr>
          <w:ilvl w:val="0"/>
          <w:numId w:val="11"/>
        </w:numPr>
        <w:tabs>
          <w:tab w:val="clear" w:pos="360"/>
          <w:tab w:val="num" w:pos="851"/>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зміцнення матеріально-технічної бази закладів фізичної культури та спорту.</w:t>
      </w:r>
    </w:p>
    <w:p w14:paraId="40FE0BE6" w14:textId="77777777" w:rsidR="00B54DFC" w:rsidRPr="00F32D1C" w:rsidRDefault="00B54DFC" w:rsidP="00AA3625">
      <w:pPr>
        <w:spacing w:after="0" w:line="240" w:lineRule="auto"/>
        <w:ind w:firstLine="709"/>
        <w:jc w:val="both"/>
        <w:rPr>
          <w:rFonts w:ascii="Times New Roman" w:hAnsi="Times New Roman"/>
          <w:color w:val="000000"/>
          <w:sz w:val="24"/>
          <w:szCs w:val="24"/>
        </w:rPr>
      </w:pPr>
      <w:r w:rsidRPr="00F32D1C">
        <w:rPr>
          <w:rFonts w:ascii="Times New Roman" w:hAnsi="Times New Roman"/>
          <w:color w:val="000000"/>
          <w:sz w:val="24"/>
          <w:szCs w:val="24"/>
        </w:rPr>
        <w:t>Основними результатами, яких планується досягти, є:</w:t>
      </w:r>
    </w:p>
    <w:p w14:paraId="6D1B5C15" w14:textId="00627ABB" w:rsidR="00B54DFC"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color w:val="000000"/>
          <w:sz w:val="24"/>
          <w:szCs w:val="24"/>
        </w:rPr>
      </w:pPr>
      <w:r w:rsidRPr="00F32D1C">
        <w:rPr>
          <w:rFonts w:ascii="Times New Roman" w:hAnsi="Times New Roman"/>
          <w:color w:val="000000"/>
          <w:sz w:val="24"/>
          <w:szCs w:val="24"/>
        </w:rPr>
        <w:t>збільшення кількості громадян, залучених до занять фізичною культурою та масовим спортом, залучення дітей, молоді до занять спортом на базах дитячо-юнацьких спортивних шкіл та спортивних клубів;</w:t>
      </w:r>
    </w:p>
    <w:p w14:paraId="4DA87030" w14:textId="13500098" w:rsidR="00B54DFC"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hAnsi="Times New Roman"/>
          <w:color w:val="000000"/>
          <w:sz w:val="24"/>
          <w:szCs w:val="24"/>
        </w:rPr>
      </w:pPr>
      <w:r w:rsidRPr="00F32D1C">
        <w:rPr>
          <w:rFonts w:ascii="Times New Roman" w:hAnsi="Times New Roman"/>
          <w:color w:val="000000"/>
          <w:sz w:val="24"/>
          <w:szCs w:val="24"/>
        </w:rPr>
        <w:t xml:space="preserve">залучення дітей та молоді 6 </w:t>
      </w:r>
      <w:r w:rsidR="00BB6D86" w:rsidRPr="00F32D1C">
        <w:rPr>
          <w:rFonts w:ascii="Times New Roman" w:hAnsi="Times New Roman" w:cs="Times New Roman"/>
          <w:sz w:val="24"/>
          <w:szCs w:val="24"/>
        </w:rPr>
        <w:t>–</w:t>
      </w:r>
      <w:r w:rsidR="00BB6D86" w:rsidRPr="00F32D1C">
        <w:rPr>
          <w:sz w:val="24"/>
          <w:szCs w:val="24"/>
        </w:rPr>
        <w:t xml:space="preserve"> </w:t>
      </w:r>
      <w:r w:rsidRPr="00F32D1C">
        <w:rPr>
          <w:rFonts w:ascii="Times New Roman" w:hAnsi="Times New Roman"/>
          <w:color w:val="000000"/>
          <w:sz w:val="24"/>
          <w:szCs w:val="24"/>
        </w:rPr>
        <w:t>23 років до регулярних занять фізичною культурою і спортом, створення умов для розвитку резервного спорту;</w:t>
      </w:r>
    </w:p>
    <w:p w14:paraId="51E4C444" w14:textId="2B926073" w:rsidR="00B54DFC" w:rsidRPr="00F32D1C" w:rsidRDefault="00B54DFC" w:rsidP="00BB6D86">
      <w:pPr>
        <w:pStyle w:val="a4"/>
        <w:numPr>
          <w:ilvl w:val="0"/>
          <w:numId w:val="11"/>
        </w:numPr>
        <w:tabs>
          <w:tab w:val="clear" w:pos="360"/>
          <w:tab w:val="num" w:pos="851"/>
        </w:tabs>
        <w:spacing w:after="0" w:line="240" w:lineRule="auto"/>
        <w:ind w:left="0" w:firstLine="709"/>
        <w:jc w:val="both"/>
        <w:rPr>
          <w:rFonts w:ascii="Times New Roman" w:eastAsia="Times New Roman" w:hAnsi="Times New Roman"/>
          <w:color w:val="000000"/>
          <w:sz w:val="24"/>
          <w:szCs w:val="24"/>
          <w:lang w:eastAsia="uk-UA"/>
        </w:rPr>
      </w:pPr>
      <w:r w:rsidRPr="00F32D1C">
        <w:rPr>
          <w:rFonts w:ascii="Times New Roman" w:hAnsi="Times New Roman"/>
          <w:color w:val="000000"/>
          <w:sz w:val="24"/>
          <w:szCs w:val="24"/>
        </w:rPr>
        <w:t>забезпечення</w:t>
      </w:r>
      <w:r w:rsidRPr="00F32D1C">
        <w:rPr>
          <w:rFonts w:ascii="Times New Roman" w:eastAsia="Times New Roman" w:hAnsi="Times New Roman"/>
          <w:color w:val="000000"/>
          <w:sz w:val="24"/>
          <w:szCs w:val="24"/>
          <w:lang w:eastAsia="uk-UA"/>
        </w:rPr>
        <w:t xml:space="preserve"> збереження передових позицій успішної участі спортсменів громади у міжнародних змаганнях різного рівня.</w:t>
      </w:r>
    </w:p>
    <w:p w14:paraId="504A54F2" w14:textId="77777777" w:rsidR="00B54DFC" w:rsidRPr="00F32D1C" w:rsidRDefault="00B54DFC" w:rsidP="00AA3625">
      <w:pPr>
        <w:spacing w:after="0" w:line="240" w:lineRule="auto"/>
        <w:ind w:firstLine="709"/>
        <w:jc w:val="center"/>
        <w:rPr>
          <w:rFonts w:ascii="Times New Roman" w:eastAsia="Times New Roman" w:hAnsi="Times New Roman" w:cs="Times New Roman"/>
          <w:b/>
          <w:i/>
          <w:sz w:val="24"/>
          <w:szCs w:val="24"/>
          <w:lang w:eastAsia="uk-UA"/>
        </w:rPr>
      </w:pPr>
    </w:p>
    <w:p w14:paraId="4EA9A580" w14:textId="77777777" w:rsidR="00B54DFC" w:rsidRPr="00F32D1C" w:rsidRDefault="00B54DFC" w:rsidP="00AA3625">
      <w:pPr>
        <w:spacing w:after="0" w:line="240" w:lineRule="auto"/>
        <w:ind w:firstLine="709"/>
        <w:jc w:val="center"/>
        <w:rPr>
          <w:rFonts w:ascii="Times New Roman" w:eastAsia="Times New Roman" w:hAnsi="Times New Roman" w:cs="Times New Roman"/>
          <w:b/>
          <w:sz w:val="24"/>
          <w:szCs w:val="24"/>
          <w:lang w:eastAsia="uk-UA"/>
        </w:rPr>
      </w:pPr>
      <w:r w:rsidRPr="00F32D1C">
        <w:rPr>
          <w:rFonts w:ascii="Times New Roman" w:eastAsia="Times New Roman" w:hAnsi="Times New Roman" w:cs="Times New Roman"/>
          <w:b/>
          <w:sz w:val="24"/>
          <w:szCs w:val="24"/>
          <w:lang w:eastAsia="uk-UA"/>
        </w:rPr>
        <w:t xml:space="preserve">Економічна діяльність </w:t>
      </w:r>
    </w:p>
    <w:p w14:paraId="532FB8F1" w14:textId="7DB36ECE" w:rsidR="00B54DFC" w:rsidRPr="00F32D1C" w:rsidRDefault="00B54DFC" w:rsidP="00AA3625">
      <w:pPr>
        <w:spacing w:after="0" w:line="240" w:lineRule="auto"/>
        <w:ind w:firstLine="709"/>
        <w:jc w:val="both"/>
        <w:rPr>
          <w:rFonts w:ascii="Times New Roman" w:eastAsia="Times New Roman" w:hAnsi="Times New Roman" w:cs="Times New Roman"/>
          <w:sz w:val="24"/>
          <w:szCs w:val="24"/>
          <w:lang w:eastAsia="uk-UA"/>
        </w:rPr>
      </w:pPr>
      <w:r w:rsidRPr="00F32D1C">
        <w:rPr>
          <w:rFonts w:ascii="Times New Roman" w:eastAsia="Times New Roman" w:hAnsi="Times New Roman" w:cs="Times New Roman"/>
          <w:sz w:val="24"/>
          <w:szCs w:val="24"/>
          <w:lang w:eastAsia="uk-UA"/>
        </w:rPr>
        <w:t>Видатки об’єднані у цьому розділі передбачають здійснення витрат з бюджету Хмельницької міської територіальної громади на 202</w:t>
      </w:r>
      <w:r w:rsidR="00C673D2" w:rsidRPr="00F32D1C">
        <w:rPr>
          <w:rFonts w:ascii="Times New Roman" w:eastAsia="Times New Roman" w:hAnsi="Times New Roman" w:cs="Times New Roman"/>
          <w:sz w:val="24"/>
          <w:szCs w:val="24"/>
          <w:lang w:eastAsia="uk-UA"/>
        </w:rPr>
        <w:t xml:space="preserve">6 </w:t>
      </w:r>
      <w:r w:rsidR="00C673D2" w:rsidRPr="00F32D1C">
        <w:rPr>
          <w:rFonts w:ascii="Times New Roman" w:hAnsi="Times New Roman" w:cs="Times New Roman"/>
          <w:sz w:val="24"/>
          <w:szCs w:val="24"/>
        </w:rPr>
        <w:t>–</w:t>
      </w:r>
      <w:r w:rsidR="00C673D2" w:rsidRPr="00F32D1C">
        <w:rPr>
          <w:sz w:val="24"/>
          <w:szCs w:val="24"/>
        </w:rPr>
        <w:t xml:space="preserve"> </w:t>
      </w:r>
      <w:r w:rsidRPr="00F32D1C">
        <w:rPr>
          <w:rFonts w:ascii="Times New Roman" w:eastAsia="Times New Roman" w:hAnsi="Times New Roman" w:cs="Times New Roman"/>
          <w:sz w:val="24"/>
          <w:szCs w:val="24"/>
          <w:lang w:eastAsia="uk-UA"/>
        </w:rPr>
        <w:t>202</w:t>
      </w:r>
      <w:r w:rsidR="00C673D2" w:rsidRPr="00F32D1C">
        <w:rPr>
          <w:rFonts w:ascii="Times New Roman" w:eastAsia="Times New Roman" w:hAnsi="Times New Roman" w:cs="Times New Roman"/>
          <w:sz w:val="24"/>
          <w:szCs w:val="24"/>
          <w:lang w:eastAsia="uk-UA"/>
        </w:rPr>
        <w:t>8</w:t>
      </w:r>
      <w:r w:rsidRPr="00F32D1C">
        <w:rPr>
          <w:rFonts w:ascii="Times New Roman" w:eastAsia="Times New Roman" w:hAnsi="Times New Roman" w:cs="Times New Roman"/>
          <w:sz w:val="24"/>
          <w:szCs w:val="24"/>
          <w:lang w:eastAsia="uk-UA"/>
        </w:rPr>
        <w:t xml:space="preserve"> роки за напрямками, визначеними програмами, які затверджені Хмельницькою міською радою</w:t>
      </w:r>
      <w:r w:rsidR="00C673D2" w:rsidRPr="00F32D1C">
        <w:rPr>
          <w:rFonts w:ascii="Times New Roman" w:eastAsia="Times New Roman" w:hAnsi="Times New Roman" w:cs="Times New Roman"/>
          <w:sz w:val="24"/>
          <w:szCs w:val="24"/>
          <w:lang w:eastAsia="uk-UA"/>
        </w:rPr>
        <w:t>.</w:t>
      </w:r>
    </w:p>
    <w:p w14:paraId="1954C765" w14:textId="702C1097" w:rsidR="00B54DFC" w:rsidRPr="00F32D1C" w:rsidRDefault="00B54DFC" w:rsidP="00AA3625">
      <w:pPr>
        <w:spacing w:after="0" w:line="240" w:lineRule="auto"/>
        <w:ind w:firstLine="709"/>
        <w:jc w:val="both"/>
        <w:rPr>
          <w:rFonts w:ascii="Times New Roman" w:eastAsia="Times New Roman" w:hAnsi="Times New Roman" w:cs="Times New Roman"/>
          <w:sz w:val="24"/>
          <w:szCs w:val="24"/>
        </w:rPr>
      </w:pPr>
      <w:r w:rsidRPr="00F32D1C">
        <w:rPr>
          <w:rFonts w:ascii="Times New Roman" w:eastAsia="Times New Roman" w:hAnsi="Times New Roman" w:cs="Times New Roman"/>
          <w:sz w:val="24"/>
          <w:szCs w:val="24"/>
        </w:rPr>
        <w:lastRenderedPageBreak/>
        <w:t>Основними результатами, яких планується досягти є:</w:t>
      </w:r>
    </w:p>
    <w:p w14:paraId="647238B1" w14:textId="1A8FEE50" w:rsidR="00B54DFC" w:rsidRPr="00F32D1C" w:rsidRDefault="00B54DFC" w:rsidP="00C673D2">
      <w:pPr>
        <w:pStyle w:val="a4"/>
        <w:numPr>
          <w:ilvl w:val="0"/>
          <w:numId w:val="11"/>
        </w:numPr>
        <w:tabs>
          <w:tab w:val="clear" w:pos="360"/>
          <w:tab w:val="num" w:pos="851"/>
        </w:tabs>
        <w:spacing w:after="0" w:line="240" w:lineRule="auto"/>
        <w:ind w:left="0" w:firstLine="709"/>
        <w:jc w:val="both"/>
        <w:rPr>
          <w:rFonts w:ascii="Times New Roman" w:hAnsi="Times New Roman"/>
          <w:color w:val="000000"/>
          <w:sz w:val="24"/>
          <w:szCs w:val="24"/>
        </w:rPr>
      </w:pPr>
      <w:r w:rsidRPr="00F32D1C">
        <w:rPr>
          <w:rFonts w:ascii="Times New Roman" w:hAnsi="Times New Roman"/>
          <w:color w:val="000000"/>
          <w:sz w:val="24"/>
          <w:szCs w:val="24"/>
        </w:rPr>
        <w:t>визначення комплексу заходів, виконання яких сприятиме динамічному розвитку підприємництва у</w:t>
      </w:r>
      <w:r w:rsidR="00C673D2" w:rsidRPr="00F32D1C">
        <w:rPr>
          <w:rFonts w:ascii="Times New Roman" w:hAnsi="Times New Roman"/>
          <w:color w:val="000000"/>
          <w:sz w:val="24"/>
          <w:szCs w:val="24"/>
        </w:rPr>
        <w:t xml:space="preserve"> </w:t>
      </w:r>
      <w:hyperlink r:id="rId5" w:tgtFrame="_top" w:history="1">
        <w:r w:rsidRPr="00F32D1C">
          <w:rPr>
            <w:rFonts w:ascii="Times New Roman" w:hAnsi="Times New Roman"/>
            <w:color w:val="000000"/>
            <w:sz w:val="24"/>
            <w:szCs w:val="24"/>
          </w:rPr>
          <w:t>Хмельницьк</w:t>
        </w:r>
        <w:r w:rsidR="00C673D2" w:rsidRPr="00F32D1C">
          <w:rPr>
            <w:rFonts w:ascii="Times New Roman" w:hAnsi="Times New Roman"/>
            <w:color w:val="000000"/>
            <w:sz w:val="24"/>
            <w:szCs w:val="24"/>
          </w:rPr>
          <w:t>ій</w:t>
        </w:r>
        <w:r w:rsidRPr="00F32D1C">
          <w:rPr>
            <w:rFonts w:ascii="Times New Roman" w:hAnsi="Times New Roman"/>
            <w:color w:val="000000"/>
            <w:sz w:val="24"/>
            <w:szCs w:val="24"/>
          </w:rPr>
          <w:t xml:space="preserve"> міськ</w:t>
        </w:r>
        <w:r w:rsidR="00C673D2" w:rsidRPr="00F32D1C">
          <w:rPr>
            <w:rFonts w:ascii="Times New Roman" w:hAnsi="Times New Roman"/>
            <w:color w:val="000000"/>
            <w:sz w:val="24"/>
            <w:szCs w:val="24"/>
          </w:rPr>
          <w:t xml:space="preserve">ій </w:t>
        </w:r>
        <w:r w:rsidRPr="00F32D1C">
          <w:rPr>
            <w:rFonts w:ascii="Times New Roman" w:hAnsi="Times New Roman"/>
            <w:color w:val="000000"/>
            <w:sz w:val="24"/>
            <w:szCs w:val="24"/>
          </w:rPr>
          <w:t>територіальн</w:t>
        </w:r>
        <w:r w:rsidR="00C673D2" w:rsidRPr="00F32D1C">
          <w:rPr>
            <w:rFonts w:ascii="Times New Roman" w:hAnsi="Times New Roman"/>
            <w:color w:val="000000"/>
            <w:sz w:val="24"/>
            <w:szCs w:val="24"/>
          </w:rPr>
          <w:t>ій</w:t>
        </w:r>
        <w:r w:rsidRPr="00F32D1C">
          <w:rPr>
            <w:rFonts w:ascii="Times New Roman" w:hAnsi="Times New Roman"/>
            <w:color w:val="000000"/>
            <w:sz w:val="24"/>
            <w:szCs w:val="24"/>
          </w:rPr>
          <w:t xml:space="preserve"> громад</w:t>
        </w:r>
      </w:hyperlink>
      <w:r w:rsidR="00C673D2" w:rsidRPr="00F32D1C">
        <w:rPr>
          <w:rFonts w:ascii="Times New Roman" w:hAnsi="Times New Roman"/>
          <w:color w:val="000000"/>
          <w:sz w:val="24"/>
          <w:szCs w:val="24"/>
        </w:rPr>
        <w:t xml:space="preserve">і </w:t>
      </w:r>
      <w:r w:rsidRPr="00F32D1C">
        <w:rPr>
          <w:rFonts w:ascii="Times New Roman" w:hAnsi="Times New Roman"/>
          <w:color w:val="000000"/>
          <w:sz w:val="24"/>
          <w:szCs w:val="24"/>
        </w:rPr>
        <w:t>в напрямах, які відповідають пріоритетам соціально-економічного розвитку, підвищенню ефективності діяльності підприємницьких структур з урахуванням існуючого природно-ресурсного, економічного та кадрового потенціалів;</w:t>
      </w:r>
    </w:p>
    <w:p w14:paraId="0CF5D7B0" w14:textId="214D2538" w:rsidR="00B54DFC" w:rsidRPr="00F32D1C" w:rsidRDefault="00B54DFC" w:rsidP="00C673D2">
      <w:pPr>
        <w:pStyle w:val="a4"/>
        <w:numPr>
          <w:ilvl w:val="0"/>
          <w:numId w:val="11"/>
        </w:numPr>
        <w:tabs>
          <w:tab w:val="clear" w:pos="360"/>
          <w:tab w:val="num" w:pos="851"/>
        </w:tabs>
        <w:spacing w:after="0" w:line="240" w:lineRule="auto"/>
        <w:ind w:left="0" w:firstLine="709"/>
        <w:jc w:val="both"/>
        <w:rPr>
          <w:rFonts w:ascii="Times New Roman" w:hAnsi="Times New Roman"/>
          <w:color w:val="000000"/>
          <w:sz w:val="24"/>
          <w:szCs w:val="24"/>
        </w:rPr>
      </w:pPr>
      <w:r w:rsidRPr="00F32D1C">
        <w:rPr>
          <w:rFonts w:ascii="Times New Roman" w:hAnsi="Times New Roman"/>
          <w:color w:val="000000"/>
          <w:sz w:val="24"/>
          <w:szCs w:val="24"/>
        </w:rPr>
        <w:t xml:space="preserve">визначення перспектив та моделювання індустріального парку «Хмельницький» як потужного інноваційно-технологічного утворення, що стимулюватиме інвестиційно-виробничу діяльність підприємств на локальній території та підвищить інвестиційну привабливість </w:t>
      </w:r>
      <w:r w:rsidR="00C673D2" w:rsidRPr="00F32D1C">
        <w:rPr>
          <w:rFonts w:ascii="Times New Roman" w:hAnsi="Times New Roman"/>
          <w:color w:val="000000"/>
          <w:sz w:val="24"/>
          <w:szCs w:val="24"/>
        </w:rPr>
        <w:t>громади</w:t>
      </w:r>
      <w:r w:rsidRPr="00F32D1C">
        <w:rPr>
          <w:rFonts w:ascii="Times New Roman" w:hAnsi="Times New Roman"/>
          <w:color w:val="000000"/>
          <w:sz w:val="24"/>
          <w:szCs w:val="24"/>
        </w:rPr>
        <w:t>;</w:t>
      </w:r>
    </w:p>
    <w:p w14:paraId="4E60384E" w14:textId="051C628F" w:rsidR="00B54DFC" w:rsidRPr="00F32D1C" w:rsidRDefault="00B54DFC" w:rsidP="00C673D2">
      <w:pPr>
        <w:pStyle w:val="a4"/>
        <w:numPr>
          <w:ilvl w:val="0"/>
          <w:numId w:val="11"/>
        </w:numPr>
        <w:tabs>
          <w:tab w:val="clear" w:pos="360"/>
          <w:tab w:val="num" w:pos="851"/>
        </w:tabs>
        <w:spacing w:after="0" w:line="240" w:lineRule="auto"/>
        <w:ind w:left="0" w:firstLine="709"/>
        <w:jc w:val="both"/>
        <w:rPr>
          <w:rFonts w:ascii="Times New Roman" w:hAnsi="Times New Roman"/>
          <w:color w:val="000000"/>
          <w:sz w:val="24"/>
          <w:szCs w:val="24"/>
        </w:rPr>
      </w:pPr>
      <w:r w:rsidRPr="00F32D1C">
        <w:rPr>
          <w:rFonts w:ascii="Times New Roman" w:hAnsi="Times New Roman"/>
          <w:color w:val="000000"/>
          <w:sz w:val="24"/>
          <w:szCs w:val="24"/>
        </w:rPr>
        <w:t>налагодження співпраці з новими зарубіжними містами задля формування побратимських зв’язків, активізація міжнародного співробітництва громади, забезпечення її пізнаваності та створення позитивного інвестиційного іміджу на національному та міжнародному рівнях, створення дієвої комунікаційної стратегії, обмін позитивним досвідом щодо реалізації засад місцевого самоврядування та підвищення конкурентоздатності громади для добробуту її мешканців;</w:t>
      </w:r>
    </w:p>
    <w:p w14:paraId="5C5CD91B" w14:textId="4D5D0C00" w:rsidR="00B54DFC" w:rsidRPr="00F32D1C" w:rsidRDefault="00B54DFC" w:rsidP="00C673D2">
      <w:pPr>
        <w:pStyle w:val="a4"/>
        <w:numPr>
          <w:ilvl w:val="0"/>
          <w:numId w:val="11"/>
        </w:numPr>
        <w:tabs>
          <w:tab w:val="clear" w:pos="360"/>
          <w:tab w:val="num" w:pos="851"/>
        </w:tabs>
        <w:spacing w:after="0" w:line="240" w:lineRule="auto"/>
        <w:ind w:left="0" w:firstLine="709"/>
        <w:jc w:val="both"/>
        <w:rPr>
          <w:rFonts w:ascii="Times New Roman" w:eastAsia="Times New Roman" w:hAnsi="Times New Roman" w:cs="Times New Roman"/>
          <w:sz w:val="24"/>
          <w:szCs w:val="24"/>
        </w:rPr>
      </w:pPr>
      <w:r w:rsidRPr="00F32D1C">
        <w:rPr>
          <w:rFonts w:ascii="Times New Roman" w:hAnsi="Times New Roman"/>
          <w:color w:val="000000"/>
          <w:sz w:val="24"/>
          <w:szCs w:val="24"/>
        </w:rPr>
        <w:t>підтримка громадських ініціатив, спрямованих на акумуляцію ресурсів територіальної громади</w:t>
      </w:r>
      <w:r w:rsidRPr="00F32D1C">
        <w:rPr>
          <w:rFonts w:ascii="Times New Roman" w:eastAsia="Times New Roman" w:hAnsi="Times New Roman" w:cs="Times New Roman"/>
          <w:sz w:val="24"/>
          <w:szCs w:val="24"/>
        </w:rPr>
        <w:t xml:space="preserve"> та громадськості для створення базисів сталого соціально-економічного розвитку громади та/або вирішення конкре</w:t>
      </w:r>
      <w:r w:rsidR="003E12AA" w:rsidRPr="00F32D1C">
        <w:rPr>
          <w:rFonts w:ascii="Times New Roman" w:eastAsia="Times New Roman" w:hAnsi="Times New Roman" w:cs="Times New Roman"/>
          <w:sz w:val="24"/>
          <w:szCs w:val="24"/>
        </w:rPr>
        <w:t>тних проблем, що його стримують.</w:t>
      </w:r>
    </w:p>
    <w:p w14:paraId="7101D9AA" w14:textId="77777777" w:rsidR="003E12AA" w:rsidRPr="00F32D1C" w:rsidRDefault="003E12AA" w:rsidP="00AA3625">
      <w:pPr>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6F084E6F" w14:textId="77777777" w:rsidR="00B54DFC" w:rsidRPr="00F32D1C" w:rsidRDefault="00B54DFC" w:rsidP="00AA362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F32D1C">
        <w:rPr>
          <w:rFonts w:ascii="Times New Roman" w:hAnsi="Times New Roman" w:cs="Times New Roman"/>
          <w:b/>
          <w:bCs/>
          <w:color w:val="000000"/>
          <w:sz w:val="24"/>
          <w:szCs w:val="24"/>
        </w:rPr>
        <w:t>Державне управління</w:t>
      </w:r>
    </w:p>
    <w:p w14:paraId="2CB5E5F2" w14:textId="75037D99"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 xml:space="preserve">Надані законодавством повноваження у сфері </w:t>
      </w:r>
      <w:r w:rsidRPr="00F32D1C">
        <w:rPr>
          <w:rFonts w:ascii="Times New Roman" w:hAnsi="Times New Roman" w:cs="Times New Roman"/>
          <w:bCs/>
          <w:color w:val="000000"/>
          <w:sz w:val="24"/>
          <w:szCs w:val="24"/>
        </w:rPr>
        <w:t>державного управління</w:t>
      </w:r>
      <w:r w:rsidRPr="00F32D1C">
        <w:rPr>
          <w:rFonts w:ascii="Times New Roman" w:hAnsi="Times New Roman" w:cs="Times New Roman"/>
          <w:b/>
          <w:bCs/>
          <w:color w:val="000000"/>
          <w:sz w:val="24"/>
          <w:szCs w:val="24"/>
        </w:rPr>
        <w:t xml:space="preserve"> </w:t>
      </w:r>
      <w:r w:rsidRPr="00F32D1C">
        <w:rPr>
          <w:rFonts w:ascii="Times New Roman" w:hAnsi="Times New Roman" w:cs="Times New Roman"/>
          <w:color w:val="000000"/>
          <w:sz w:val="24"/>
          <w:szCs w:val="24"/>
        </w:rPr>
        <w:t>у Хмельницькій міській територіальній громаді реалізовуються через Хмельницьку міську раду, представлену виконавчими органами, у тому числі департаментами, управліннями, відділами та секторами.</w:t>
      </w:r>
    </w:p>
    <w:p w14:paraId="594344DD" w14:textId="77777777"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Метою діяльності є організаційне, інформаційно-аналітичне та матеріально-технічне забезпечення функціонування органів місцевого самоврядування, керівництво та управління виконавчими органами у відповідних сферах для ефективного представлення інтересів територіальної громади та здійснення від її імені та в її інтересах функцій і повноважень місцевого самоврядування, визначених Конституцією та законами України.</w:t>
      </w:r>
    </w:p>
    <w:p w14:paraId="04B5A4DC" w14:textId="77777777"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Пріоритетним напрямком у сфері державного управління є надання виконавчими органами Хмельницької міської ради високоякісних і доступних адміністративних, соціальних та інших послуг населенню, налагодження ефективного діалогу та партнерських відносин виконавчих органів з організаціями громадянського суспільства, забезпечення участі громадськості у реалізації регіональної політики та розв’язанні питань місцевого значення.</w:t>
      </w:r>
    </w:p>
    <w:p w14:paraId="478245D7" w14:textId="1DEDB63A" w:rsidR="003E12AA" w:rsidRPr="00F32D1C" w:rsidRDefault="00B54DFC" w:rsidP="00AA3625">
      <w:pPr>
        <w:pStyle w:val="1"/>
        <w:tabs>
          <w:tab w:val="left" w:pos="567"/>
        </w:tabs>
        <w:suppressAutoHyphens/>
        <w:ind w:firstLine="709"/>
        <w:jc w:val="both"/>
        <w:rPr>
          <w:color w:val="000000"/>
          <w:spacing w:val="-4"/>
          <w:sz w:val="24"/>
          <w:szCs w:val="24"/>
          <w:lang w:val="uk-UA"/>
        </w:rPr>
      </w:pPr>
      <w:r w:rsidRPr="00F32D1C">
        <w:rPr>
          <w:color w:val="000000"/>
          <w:spacing w:val="-4"/>
          <w:sz w:val="24"/>
          <w:szCs w:val="24"/>
          <w:lang w:val="uk-UA"/>
        </w:rPr>
        <w:t xml:space="preserve">Головними завданнями міської ради та її виконавчих органів є забезпечення належного функціонування органів місцевого самоврядування для здійснення ними повноважень, визначених Конституцією України, Законом України </w:t>
      </w:r>
      <w:r w:rsidR="00BB0D9E" w:rsidRPr="00F32D1C">
        <w:rPr>
          <w:color w:val="000000"/>
          <w:spacing w:val="-4"/>
          <w:sz w:val="24"/>
          <w:szCs w:val="24"/>
          <w:lang w:val="uk-UA"/>
        </w:rPr>
        <w:t>«</w:t>
      </w:r>
      <w:r w:rsidRPr="00F32D1C">
        <w:rPr>
          <w:color w:val="000000"/>
          <w:spacing w:val="-4"/>
          <w:sz w:val="24"/>
          <w:szCs w:val="24"/>
          <w:lang w:val="uk-UA"/>
        </w:rPr>
        <w:t>Про місцеве самоврядування в Україні</w:t>
      </w:r>
      <w:r w:rsidR="00BB0D9E" w:rsidRPr="00F32D1C">
        <w:rPr>
          <w:color w:val="000000"/>
          <w:spacing w:val="-4"/>
          <w:sz w:val="24"/>
          <w:szCs w:val="24"/>
          <w:lang w:val="uk-UA"/>
        </w:rPr>
        <w:t>»</w:t>
      </w:r>
      <w:r w:rsidRPr="00F32D1C">
        <w:rPr>
          <w:color w:val="000000"/>
          <w:spacing w:val="-4"/>
          <w:sz w:val="24"/>
          <w:szCs w:val="24"/>
          <w:lang w:val="uk-UA"/>
        </w:rPr>
        <w:t>, «Про службу в органах місцевого самоврядування» та іншими нормативно-правовими актами.</w:t>
      </w:r>
    </w:p>
    <w:p w14:paraId="6BBE329A" w14:textId="77777777" w:rsidR="003E12AA" w:rsidRPr="00F32D1C" w:rsidRDefault="003E12AA" w:rsidP="00AA3625">
      <w:pPr>
        <w:pStyle w:val="1"/>
        <w:tabs>
          <w:tab w:val="left" w:pos="567"/>
        </w:tabs>
        <w:suppressAutoHyphens/>
        <w:ind w:firstLine="709"/>
        <w:jc w:val="both"/>
        <w:rPr>
          <w:color w:val="000000"/>
          <w:spacing w:val="-4"/>
          <w:sz w:val="24"/>
          <w:szCs w:val="24"/>
          <w:lang w:val="uk-UA"/>
        </w:rPr>
      </w:pPr>
    </w:p>
    <w:p w14:paraId="7AA8348E" w14:textId="470217B6" w:rsidR="00B54DFC" w:rsidRPr="00F32D1C" w:rsidRDefault="00B54DFC" w:rsidP="00AA3625">
      <w:pPr>
        <w:pStyle w:val="1"/>
        <w:tabs>
          <w:tab w:val="left" w:pos="567"/>
        </w:tabs>
        <w:suppressAutoHyphens/>
        <w:ind w:firstLine="709"/>
        <w:jc w:val="both"/>
        <w:rPr>
          <w:color w:val="000000"/>
          <w:spacing w:val="-4"/>
          <w:sz w:val="24"/>
          <w:szCs w:val="24"/>
          <w:lang w:val="uk-UA"/>
        </w:rPr>
      </w:pPr>
      <w:r w:rsidRPr="00F32D1C">
        <w:rPr>
          <w:color w:val="000000"/>
          <w:spacing w:val="-4"/>
          <w:sz w:val="24"/>
          <w:szCs w:val="24"/>
          <w:lang w:val="uk-UA"/>
        </w:rPr>
        <w:t>У 202</w:t>
      </w:r>
      <w:r w:rsidR="00BB0D9E" w:rsidRPr="00F32D1C">
        <w:rPr>
          <w:color w:val="000000"/>
          <w:spacing w:val="-4"/>
          <w:sz w:val="24"/>
          <w:szCs w:val="24"/>
          <w:lang w:val="uk-UA"/>
        </w:rPr>
        <w:t xml:space="preserve">6 </w:t>
      </w:r>
      <w:r w:rsidR="00BB0D9E" w:rsidRPr="00F32D1C">
        <w:rPr>
          <w:sz w:val="24"/>
          <w:szCs w:val="24"/>
          <w:lang w:val="uk-UA"/>
        </w:rPr>
        <w:t xml:space="preserve">– </w:t>
      </w:r>
      <w:r w:rsidRPr="00F32D1C">
        <w:rPr>
          <w:color w:val="000000"/>
          <w:spacing w:val="-4"/>
          <w:sz w:val="24"/>
          <w:szCs w:val="24"/>
          <w:lang w:val="uk-UA"/>
        </w:rPr>
        <w:t>202</w:t>
      </w:r>
      <w:r w:rsidR="00BB0D9E" w:rsidRPr="00F32D1C">
        <w:rPr>
          <w:color w:val="000000"/>
          <w:spacing w:val="-4"/>
          <w:sz w:val="24"/>
          <w:szCs w:val="24"/>
          <w:lang w:val="uk-UA"/>
        </w:rPr>
        <w:t>8</w:t>
      </w:r>
      <w:r w:rsidRPr="00F32D1C">
        <w:rPr>
          <w:color w:val="000000"/>
          <w:spacing w:val="-4"/>
          <w:sz w:val="24"/>
          <w:szCs w:val="24"/>
          <w:lang w:val="uk-UA"/>
        </w:rPr>
        <w:t xml:space="preserve"> роках передбачається здійснити заходи щодо:</w:t>
      </w:r>
    </w:p>
    <w:p w14:paraId="21F51A1B" w14:textId="51EE0359"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забезпечення прозорості, відкритості в діяльності органів місцевого самоврядування, подальший розвиток свободи слова і думки;</w:t>
      </w:r>
    </w:p>
    <w:p w14:paraId="52F754A6" w14:textId="104A86BE"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впровадження сучасних інформаційних технологій в діяльності місцевого самоврядування, забезпечення цифровізації, цифрового розвитку, цифрових інновацій та технологій, інформатизації, електронного урядування, розвитку цифрових навичок та прав громадян, відкритих даних;</w:t>
      </w:r>
    </w:p>
    <w:p w14:paraId="75775226" w14:textId="12898C53"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забезпечення повноцінного виконання повноважень Хмельницької міської ради згідно з чинним законодавством;</w:t>
      </w:r>
    </w:p>
    <w:p w14:paraId="7D976094" w14:textId="3EF2DCB8"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подальший розвиток створеної прозорої системи в прийнятті рішень органами місцевого самоврядування;</w:t>
      </w:r>
    </w:p>
    <w:p w14:paraId="336119CF" w14:textId="542A3811"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створення належних умов для реалізації органами місцевого самоврядування прав та повноважень, визначених чинним законодавством України;</w:t>
      </w:r>
    </w:p>
    <w:p w14:paraId="2F27E069" w14:textId="62ADAC3C"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вивчення та впровадження кращого досвіду в сфері розвитку місцевого самоврядування;</w:t>
      </w:r>
    </w:p>
    <w:p w14:paraId="27D8D731" w14:textId="2F6B8467"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lastRenderedPageBreak/>
        <w:t xml:space="preserve">закріплення фінансової самодостатності місцевого самоврядування, формування ефективної системи управління; </w:t>
      </w:r>
    </w:p>
    <w:p w14:paraId="44C42B5F" w14:textId="3DC18DC8"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посилення бюджетної дисципліни та контролю за витрачанням бюджетних коштів;</w:t>
      </w:r>
    </w:p>
    <w:p w14:paraId="34C0BAAC" w14:textId="20B189D2"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підвищення результативності та ефективності бюджетних видатків;</w:t>
      </w:r>
    </w:p>
    <w:p w14:paraId="60C6262F" w14:textId="7C95632F"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удосконалення системи результативних показників з метою підвищення якості надання послуг у відповідних сферах;</w:t>
      </w:r>
    </w:p>
    <w:p w14:paraId="2CB3C0C7" w14:textId="02A4FE90" w:rsidR="00B54DFC" w:rsidRPr="00F32D1C" w:rsidRDefault="00B54DFC" w:rsidP="004359FE">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створення належних матеріальних, фінансових та організаційних умов для забезпечення здійснення органами місцевого самоврядування власних і делегованих повноважень.</w:t>
      </w:r>
    </w:p>
    <w:p w14:paraId="06F754C2" w14:textId="3B96BBFB"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Усі заходи будуть плануватися та впроваджуватися з урахуванням найкращих стандартів та практик антикорупційної політики, політики захисту навколишнього середовища та енергозбереження.</w:t>
      </w:r>
    </w:p>
    <w:p w14:paraId="597B4E5F" w14:textId="77777777" w:rsidR="00B54DFC" w:rsidRPr="00F32D1C" w:rsidRDefault="00B54DFC" w:rsidP="00AA3625">
      <w:pPr>
        <w:autoSpaceDE w:val="0"/>
        <w:autoSpaceDN w:val="0"/>
        <w:adjustRightInd w:val="0"/>
        <w:spacing w:after="0" w:line="240" w:lineRule="auto"/>
        <w:ind w:firstLine="709"/>
        <w:rPr>
          <w:rFonts w:ascii="Times New Roman" w:hAnsi="Times New Roman" w:cs="Times New Roman"/>
          <w:color w:val="000000"/>
          <w:sz w:val="24"/>
          <w:szCs w:val="24"/>
        </w:rPr>
      </w:pPr>
    </w:p>
    <w:p w14:paraId="6A7A7FAE" w14:textId="77777777" w:rsidR="00B54DFC" w:rsidRPr="00F32D1C" w:rsidRDefault="00B54DFC" w:rsidP="00AA362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F32D1C">
        <w:rPr>
          <w:rFonts w:ascii="Times New Roman" w:hAnsi="Times New Roman" w:cs="Times New Roman"/>
          <w:b/>
          <w:bCs/>
          <w:color w:val="000000"/>
          <w:sz w:val="24"/>
          <w:szCs w:val="24"/>
        </w:rPr>
        <w:t>Житлово-комунальне господарство</w:t>
      </w:r>
    </w:p>
    <w:p w14:paraId="788128FF" w14:textId="77777777" w:rsidR="00B54DFC" w:rsidRPr="00F32D1C" w:rsidRDefault="00B54DFC" w:rsidP="00AA3625">
      <w:pPr>
        <w:shd w:val="clear" w:color="auto" w:fill="FFFFFF"/>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У галузі житлово-комунального господарства пріоритетними напрямками розвитку є створення комфортних умов та надання мешканцям міської територіальної громади якісних житлово-комунальних послуг, належне утримання та ремонт об’єктів благоустрою, будівництво та капітальний ремонт мереж водопостачання, водовідведення та теплопостачання, впровадження проєктів енергоефективності та енергозбереження.</w:t>
      </w:r>
    </w:p>
    <w:p w14:paraId="0E0EC955" w14:textId="77777777" w:rsidR="00B54DFC" w:rsidRPr="00F32D1C" w:rsidRDefault="00B54DFC" w:rsidP="00AA3625">
      <w:pPr>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У прогнозному періоді передбачається здійснити заходи із поліпшення транспортно-експлуатаційного стану вулично-дорожньої мережі, проведення робіт з реконструкції і ремонту доріг, тротуарів, підвищення безпеки дорожнього руху.</w:t>
      </w:r>
    </w:p>
    <w:p w14:paraId="684E7DBF" w14:textId="229B1C0A" w:rsidR="00B54DFC" w:rsidRPr="00F32D1C" w:rsidRDefault="00A212E9" w:rsidP="00A212E9">
      <w:pPr>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Основними завданнями та напрямами, за якими буде  продовжено роботу в галузі житлово – комунальної інфраструктури є  здійснення  заходів  із забезпечення утримання в належному стані житлового фонду, підвищення рівня благоустрою житлових будинків та прибудинкових територій, реконструкції та капітального ремонту  житлових будинків із застосуванням енергозберігаючих технологій, здійснення комплексного розвитку комунального господарства з питань експлуатації та ремонту водовідведення, вулично – дорожньої мережі, зеленого господарства, житлово – комунальних послуг та  виконання ремонтно – будівельних робіт.</w:t>
      </w:r>
    </w:p>
    <w:p w14:paraId="263AE73F" w14:textId="77777777" w:rsidR="00B54DFC" w:rsidRPr="00F32D1C" w:rsidRDefault="00B54DFC" w:rsidP="00AA3625">
      <w:pPr>
        <w:autoSpaceDE w:val="0"/>
        <w:autoSpaceDN w:val="0"/>
        <w:adjustRightInd w:val="0"/>
        <w:spacing w:after="0" w:line="240" w:lineRule="auto"/>
        <w:ind w:firstLine="709"/>
        <w:jc w:val="center"/>
        <w:rPr>
          <w:rFonts w:ascii="Times New Roman" w:hAnsi="Times New Roman" w:cs="Times New Roman"/>
          <w:b/>
          <w:bCs/>
          <w:color w:val="000000"/>
          <w:sz w:val="24"/>
          <w:szCs w:val="24"/>
          <w:highlight w:val="yellow"/>
        </w:rPr>
      </w:pPr>
    </w:p>
    <w:p w14:paraId="3CC63414" w14:textId="77777777" w:rsidR="00B54DFC" w:rsidRPr="00F32D1C" w:rsidRDefault="00B54DFC" w:rsidP="00AA362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F32D1C">
        <w:rPr>
          <w:rFonts w:ascii="Times New Roman" w:hAnsi="Times New Roman" w:cs="Times New Roman"/>
          <w:b/>
          <w:bCs/>
          <w:color w:val="000000"/>
          <w:sz w:val="24"/>
          <w:szCs w:val="24"/>
        </w:rPr>
        <w:t>Будівництво</w:t>
      </w:r>
    </w:p>
    <w:p w14:paraId="1AC8B517" w14:textId="45EEC795"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Напрями видатків на будівництво (капітальний ремонт, реконструкцію) у 202</w:t>
      </w:r>
      <w:r w:rsidR="00B910BA" w:rsidRPr="00F32D1C">
        <w:rPr>
          <w:rFonts w:ascii="Times New Roman" w:hAnsi="Times New Roman" w:cs="Times New Roman"/>
          <w:sz w:val="24"/>
          <w:szCs w:val="24"/>
        </w:rPr>
        <w:t xml:space="preserve">6 – </w:t>
      </w:r>
      <w:r w:rsidRPr="00F32D1C">
        <w:rPr>
          <w:rFonts w:ascii="Times New Roman" w:hAnsi="Times New Roman" w:cs="Times New Roman"/>
          <w:sz w:val="24"/>
          <w:szCs w:val="24"/>
        </w:rPr>
        <w:t>202</w:t>
      </w:r>
      <w:r w:rsidR="00B910BA" w:rsidRPr="00F32D1C">
        <w:rPr>
          <w:rFonts w:ascii="Times New Roman" w:hAnsi="Times New Roman" w:cs="Times New Roman"/>
          <w:sz w:val="24"/>
          <w:szCs w:val="24"/>
        </w:rPr>
        <w:t>8 </w:t>
      </w:r>
      <w:r w:rsidRPr="00F32D1C">
        <w:rPr>
          <w:rFonts w:ascii="Times New Roman" w:hAnsi="Times New Roman" w:cs="Times New Roman"/>
          <w:sz w:val="24"/>
          <w:szCs w:val="24"/>
        </w:rPr>
        <w:t>роках, визначені програмами міської територіальної громади, стратегічним планом розвитку міської територіальної громади, передбачають продовження реалізації проектів</w:t>
      </w:r>
      <w:r w:rsidR="003E12AA" w:rsidRPr="00F32D1C">
        <w:rPr>
          <w:rFonts w:ascii="Times New Roman" w:hAnsi="Times New Roman" w:cs="Times New Roman"/>
          <w:sz w:val="24"/>
          <w:szCs w:val="24"/>
        </w:rPr>
        <w:t xml:space="preserve"> будівництва (капітального ремонту, реконструкції) об’єктів соціально-культурної сфери, освітньої сфери, житлово-комунального господарства</w:t>
      </w:r>
      <w:r w:rsidR="00DF521A" w:rsidRPr="00F32D1C">
        <w:rPr>
          <w:rFonts w:ascii="Times New Roman" w:hAnsi="Times New Roman" w:cs="Times New Roman"/>
          <w:sz w:val="24"/>
          <w:szCs w:val="24"/>
        </w:rPr>
        <w:t>, споруд цивільного захисту</w:t>
      </w:r>
      <w:r w:rsidR="006665BB">
        <w:rPr>
          <w:rFonts w:ascii="Times New Roman" w:hAnsi="Times New Roman" w:cs="Times New Roman"/>
          <w:sz w:val="24"/>
          <w:szCs w:val="24"/>
        </w:rPr>
        <w:t>.</w:t>
      </w:r>
    </w:p>
    <w:p w14:paraId="20D7F452" w14:textId="77777777" w:rsidR="003E12AA" w:rsidRPr="00F32D1C" w:rsidRDefault="003E12AA" w:rsidP="00AA3625">
      <w:pPr>
        <w:autoSpaceDE w:val="0"/>
        <w:autoSpaceDN w:val="0"/>
        <w:adjustRightInd w:val="0"/>
        <w:spacing w:after="0" w:line="240" w:lineRule="auto"/>
        <w:ind w:firstLine="709"/>
        <w:jc w:val="both"/>
        <w:rPr>
          <w:rFonts w:ascii="Times New Roman" w:hAnsi="Times New Roman" w:cs="Times New Roman"/>
          <w:sz w:val="24"/>
          <w:szCs w:val="24"/>
        </w:rPr>
      </w:pPr>
    </w:p>
    <w:p w14:paraId="17C4B3C6" w14:textId="77777777" w:rsidR="00B54DFC" w:rsidRPr="00F32D1C" w:rsidRDefault="00B54DFC" w:rsidP="00AA3625">
      <w:pPr>
        <w:autoSpaceDE w:val="0"/>
        <w:autoSpaceDN w:val="0"/>
        <w:adjustRightInd w:val="0"/>
        <w:spacing w:after="0" w:line="240" w:lineRule="auto"/>
        <w:ind w:firstLine="709"/>
        <w:jc w:val="center"/>
        <w:rPr>
          <w:rFonts w:ascii="Times New Roman" w:hAnsi="Times New Roman" w:cs="Times New Roman"/>
          <w:b/>
          <w:bCs/>
          <w:color w:val="000000"/>
          <w:sz w:val="24"/>
          <w:szCs w:val="24"/>
        </w:rPr>
      </w:pPr>
      <w:r w:rsidRPr="00F32D1C">
        <w:rPr>
          <w:rFonts w:ascii="Times New Roman" w:hAnsi="Times New Roman" w:cs="Times New Roman"/>
          <w:b/>
          <w:bCs/>
          <w:color w:val="000000"/>
          <w:sz w:val="24"/>
          <w:szCs w:val="24"/>
        </w:rPr>
        <w:t>Транспорт</w:t>
      </w:r>
    </w:p>
    <w:p w14:paraId="70317F6E" w14:textId="4ED97515" w:rsidR="00B54DFC" w:rsidRPr="00F32D1C" w:rsidRDefault="00B54DFC" w:rsidP="00AA362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Робота транспорту загального користування має на меті гарантоване та ефективне задоволення потреб у безпечному і якісному транспортному обслуговуванні мешканців, а також створення сталого розвитку транспортного потенціалу міської територіальної громади.</w:t>
      </w:r>
    </w:p>
    <w:p w14:paraId="35F28A42" w14:textId="112DD304" w:rsidR="00B54DFC" w:rsidRPr="00F32D1C" w:rsidRDefault="00B54DFC" w:rsidP="00AA3625">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В середньостроковій перспективі заходи в цій галузі будуть спрямовані на :</w:t>
      </w:r>
    </w:p>
    <w:p w14:paraId="34AEE403" w14:textId="595073C7" w:rsidR="00B54DFC" w:rsidRPr="00F32D1C" w:rsidRDefault="00B54DFC" w:rsidP="00D11B70">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оновлення парку громадського авто- та електротранспорту ХКП «Електротранс»;</w:t>
      </w:r>
    </w:p>
    <w:p w14:paraId="346E1F5B" w14:textId="77777777" w:rsidR="00B54DFC" w:rsidRPr="00F32D1C" w:rsidRDefault="00B54DFC" w:rsidP="00D11B70">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забезпечення балансу між платоспроможним попитом на послуги з перевезення пасажирів електротранспортом та обсягом витрат на їх надання.</w:t>
      </w:r>
    </w:p>
    <w:p w14:paraId="7FB5BED8" w14:textId="2AFD025A" w:rsidR="00B54DFC" w:rsidRPr="00F32D1C" w:rsidRDefault="00B54DFC" w:rsidP="00AA3625">
      <w:pPr>
        <w:tabs>
          <w:tab w:val="left" w:pos="0"/>
        </w:tabs>
        <w:autoSpaceDE w:val="0"/>
        <w:autoSpaceDN w:val="0"/>
        <w:adjustRightInd w:val="0"/>
        <w:spacing w:after="0" w:line="240" w:lineRule="auto"/>
        <w:ind w:left="360" w:firstLine="709"/>
        <w:jc w:val="both"/>
        <w:rPr>
          <w:rFonts w:ascii="Times New Roman" w:hAnsi="Times New Roman" w:cs="Times New Roman"/>
          <w:sz w:val="24"/>
          <w:szCs w:val="24"/>
        </w:rPr>
      </w:pPr>
    </w:p>
    <w:p w14:paraId="7A676E09" w14:textId="77777777" w:rsidR="00B54DFC" w:rsidRPr="00F32D1C" w:rsidRDefault="00B54DFC" w:rsidP="00AA3625">
      <w:pPr>
        <w:autoSpaceDE w:val="0"/>
        <w:autoSpaceDN w:val="0"/>
        <w:adjustRightInd w:val="0"/>
        <w:spacing w:after="0" w:line="240" w:lineRule="auto"/>
        <w:ind w:firstLine="709"/>
        <w:jc w:val="center"/>
        <w:rPr>
          <w:rFonts w:ascii="Times New Roman" w:hAnsi="Times New Roman" w:cs="Times New Roman"/>
          <w:b/>
          <w:bCs/>
          <w:sz w:val="24"/>
          <w:szCs w:val="24"/>
        </w:rPr>
      </w:pPr>
      <w:r w:rsidRPr="00F32D1C">
        <w:rPr>
          <w:rFonts w:ascii="Times New Roman" w:hAnsi="Times New Roman" w:cs="Times New Roman"/>
          <w:b/>
          <w:bCs/>
          <w:sz w:val="24"/>
          <w:szCs w:val="24"/>
        </w:rPr>
        <w:t>Охорона навколишнього природного середовища</w:t>
      </w:r>
    </w:p>
    <w:p w14:paraId="6CF53BFD" w14:textId="77777777"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Пріоритетними завданнями діяльності у сфері охорони навколишнього природного середовища є сприяння поліпшенню стану довкілля, збереженню унікальних природних особливостей, зменшенню техногенних забруднень, раціональному використанню природних ресурсів та формуванню в жителів екологічної культури.</w:t>
      </w:r>
    </w:p>
    <w:p w14:paraId="170B4855" w14:textId="77777777" w:rsidR="00B54DFC" w:rsidRPr="00F32D1C" w:rsidRDefault="00B54DFC" w:rsidP="00AA3625">
      <w:pPr>
        <w:autoSpaceDE w:val="0"/>
        <w:autoSpaceDN w:val="0"/>
        <w:adjustRightInd w:val="0"/>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lastRenderedPageBreak/>
        <w:t>З метою забезпечення системного підходу до формування та реалізації екологічної політики як складової сталого (збалансованого) розвитку, з урахуванням характерних для громади соціально-економічних умов та проблем на території Хмельницької міської громади заплановано здійснити заходи щодо:</w:t>
      </w:r>
    </w:p>
    <w:p w14:paraId="26E29C41" w14:textId="77777777" w:rsidR="00B54DFC" w:rsidRPr="00F32D1C" w:rsidRDefault="00B54DFC" w:rsidP="0089446C">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запобігання забрудненню атм</w:t>
      </w:r>
      <w:r w:rsidR="00681C38" w:rsidRPr="00F32D1C">
        <w:rPr>
          <w:rFonts w:ascii="Times New Roman" w:hAnsi="Times New Roman" w:cs="Times New Roman"/>
          <w:sz w:val="24"/>
          <w:szCs w:val="24"/>
        </w:rPr>
        <w:t>осферного та водного басейнів (</w:t>
      </w:r>
      <w:r w:rsidRPr="00F32D1C">
        <w:rPr>
          <w:rFonts w:ascii="Times New Roman" w:hAnsi="Times New Roman" w:cs="Times New Roman"/>
          <w:sz w:val="24"/>
          <w:szCs w:val="24"/>
        </w:rPr>
        <w:t>в тому числі моніторингові дослідження);</w:t>
      </w:r>
    </w:p>
    <w:p w14:paraId="5E912601" w14:textId="77777777" w:rsidR="00B54DFC" w:rsidRPr="00F32D1C" w:rsidRDefault="00B54DFC" w:rsidP="0089446C">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збереження та розширення території природно-заповідного фонду;</w:t>
      </w:r>
    </w:p>
    <w:p w14:paraId="016BDDA4" w14:textId="77777777" w:rsidR="00B54DFC" w:rsidRPr="00F32D1C" w:rsidRDefault="00B54DFC" w:rsidP="0089446C">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оптимізація збору та утилізації комунальних відходів;</w:t>
      </w:r>
    </w:p>
    <w:p w14:paraId="222297EC" w14:textId="77777777" w:rsidR="00B54DFC" w:rsidRPr="00F32D1C" w:rsidRDefault="00B54DFC" w:rsidP="0089446C">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підвищення рівня суспільної екологічної свідомості громадян.</w:t>
      </w:r>
    </w:p>
    <w:p w14:paraId="242B0D2F" w14:textId="77777777" w:rsidR="00B54DFC" w:rsidRPr="00F32D1C" w:rsidRDefault="00B54DFC" w:rsidP="0089446C">
      <w:pPr>
        <w:pStyle w:val="a4"/>
        <w:spacing w:after="0" w:line="240" w:lineRule="auto"/>
        <w:ind w:left="709"/>
        <w:jc w:val="both"/>
        <w:rPr>
          <w:rFonts w:ascii="Times New Roman" w:hAnsi="Times New Roman" w:cs="Times New Roman"/>
          <w:sz w:val="24"/>
          <w:szCs w:val="24"/>
        </w:rPr>
      </w:pPr>
    </w:p>
    <w:p w14:paraId="4A9E4D61" w14:textId="351DEBF4" w:rsidR="00AC196A" w:rsidRPr="00F32D1C" w:rsidRDefault="00AC196A" w:rsidP="00AA3625">
      <w:pPr>
        <w:spacing w:after="0" w:line="240" w:lineRule="auto"/>
        <w:ind w:firstLine="709"/>
        <w:jc w:val="center"/>
        <w:rPr>
          <w:rFonts w:ascii="Times New Roman" w:hAnsi="Times New Roman" w:cs="Times New Roman"/>
          <w:b/>
          <w:sz w:val="24"/>
          <w:szCs w:val="24"/>
        </w:rPr>
      </w:pPr>
      <w:r w:rsidRPr="00F32D1C">
        <w:rPr>
          <w:rFonts w:ascii="Times New Roman" w:hAnsi="Times New Roman" w:cs="Times New Roman"/>
          <w:b/>
          <w:sz w:val="24"/>
          <w:szCs w:val="24"/>
        </w:rPr>
        <w:t>VІІ «Взаємовідносини бюджету з іншими бюджетами»</w:t>
      </w:r>
    </w:p>
    <w:p w14:paraId="360B6C30" w14:textId="39335819" w:rsidR="00CA0432" w:rsidRPr="00F32D1C" w:rsidRDefault="00AC196A" w:rsidP="00AA3625">
      <w:pPr>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 xml:space="preserve">Міжбюджетні трансферти </w:t>
      </w:r>
      <w:r w:rsidR="00B12629" w:rsidRPr="00F32D1C">
        <w:rPr>
          <w:rFonts w:ascii="Times New Roman" w:hAnsi="Times New Roman" w:cs="Times New Roman"/>
          <w:sz w:val="24"/>
          <w:szCs w:val="24"/>
        </w:rPr>
        <w:t xml:space="preserve">з інших бюджетів </w:t>
      </w:r>
      <w:r w:rsidRPr="00F32D1C">
        <w:rPr>
          <w:rFonts w:ascii="Times New Roman" w:hAnsi="Times New Roman" w:cs="Times New Roman"/>
          <w:sz w:val="24"/>
          <w:szCs w:val="24"/>
        </w:rPr>
        <w:t>бюджету Хмельницької місь</w:t>
      </w:r>
      <w:r w:rsidR="00283F6D" w:rsidRPr="00F32D1C">
        <w:rPr>
          <w:rFonts w:ascii="Times New Roman" w:hAnsi="Times New Roman" w:cs="Times New Roman"/>
          <w:sz w:val="24"/>
          <w:szCs w:val="24"/>
        </w:rPr>
        <w:t>кої територіальної громади</w:t>
      </w:r>
      <w:r w:rsidR="00B12629" w:rsidRPr="00F32D1C">
        <w:rPr>
          <w:rFonts w:ascii="Times New Roman" w:hAnsi="Times New Roman" w:cs="Times New Roman"/>
          <w:sz w:val="24"/>
          <w:szCs w:val="24"/>
        </w:rPr>
        <w:t xml:space="preserve"> на 2026 – 2028 роки передбачаються в загальному обсязі 2 845,9 тис. гривень та відображені в додатку 10</w:t>
      </w:r>
      <w:r w:rsidR="00CB6DDD" w:rsidRPr="00F32D1C">
        <w:rPr>
          <w:rFonts w:ascii="Times New Roman" w:hAnsi="Times New Roman" w:cs="Times New Roman"/>
          <w:sz w:val="24"/>
          <w:szCs w:val="24"/>
        </w:rPr>
        <w:t xml:space="preserve"> до Прогнозу</w:t>
      </w:r>
      <w:r w:rsidR="00B12629" w:rsidRPr="00F32D1C">
        <w:rPr>
          <w:rFonts w:ascii="Times New Roman" w:hAnsi="Times New Roman" w:cs="Times New Roman"/>
          <w:sz w:val="24"/>
          <w:szCs w:val="24"/>
        </w:rPr>
        <w:t>.</w:t>
      </w:r>
    </w:p>
    <w:p w14:paraId="65D98B89" w14:textId="5E2115A6" w:rsidR="00CA0432" w:rsidRPr="00F32D1C" w:rsidRDefault="00AC196A" w:rsidP="00A65499">
      <w:pPr>
        <w:spacing w:after="0" w:line="240" w:lineRule="auto"/>
        <w:ind w:firstLine="709"/>
        <w:jc w:val="both"/>
        <w:rPr>
          <w:rFonts w:ascii="Times New Roman" w:hAnsi="Times New Roman" w:cs="Times New Roman"/>
          <w:sz w:val="24"/>
          <w:szCs w:val="24"/>
        </w:rPr>
      </w:pPr>
      <w:r w:rsidRPr="00F32D1C">
        <w:rPr>
          <w:rFonts w:ascii="Times New Roman" w:hAnsi="Times New Roman" w:cs="Times New Roman"/>
          <w:sz w:val="24"/>
          <w:szCs w:val="24"/>
        </w:rPr>
        <w:t xml:space="preserve">Міжбюджетний трансферт з бюджету Хмельницької міської територіальної громади </w:t>
      </w:r>
      <w:r w:rsidR="00A65499" w:rsidRPr="00F32D1C">
        <w:rPr>
          <w:rFonts w:ascii="Times New Roman" w:hAnsi="Times New Roman" w:cs="Times New Roman"/>
          <w:sz w:val="24"/>
          <w:szCs w:val="24"/>
        </w:rPr>
        <w:t xml:space="preserve">передбачає </w:t>
      </w:r>
      <w:r w:rsidRPr="00F32D1C">
        <w:rPr>
          <w:rFonts w:ascii="Times New Roman" w:hAnsi="Times New Roman" w:cs="Times New Roman"/>
          <w:sz w:val="24"/>
          <w:szCs w:val="24"/>
        </w:rPr>
        <w:t>реверсн</w:t>
      </w:r>
      <w:r w:rsidR="00A65499" w:rsidRPr="00F32D1C">
        <w:rPr>
          <w:rFonts w:ascii="Times New Roman" w:hAnsi="Times New Roman" w:cs="Times New Roman"/>
          <w:sz w:val="24"/>
          <w:szCs w:val="24"/>
        </w:rPr>
        <w:t xml:space="preserve">у </w:t>
      </w:r>
      <w:r w:rsidRPr="00F32D1C">
        <w:rPr>
          <w:rFonts w:ascii="Times New Roman" w:hAnsi="Times New Roman" w:cs="Times New Roman"/>
          <w:sz w:val="24"/>
          <w:szCs w:val="24"/>
        </w:rPr>
        <w:t>дотаці</w:t>
      </w:r>
      <w:r w:rsidR="00A65499" w:rsidRPr="00F32D1C">
        <w:rPr>
          <w:rFonts w:ascii="Times New Roman" w:hAnsi="Times New Roman" w:cs="Times New Roman"/>
          <w:sz w:val="24"/>
          <w:szCs w:val="24"/>
        </w:rPr>
        <w:t>ю державному бюджету</w:t>
      </w:r>
      <w:r w:rsidR="00283F6D" w:rsidRPr="00F32D1C">
        <w:rPr>
          <w:rFonts w:ascii="Times New Roman" w:hAnsi="Times New Roman" w:cs="Times New Roman"/>
          <w:sz w:val="24"/>
          <w:szCs w:val="24"/>
        </w:rPr>
        <w:t xml:space="preserve"> </w:t>
      </w:r>
      <w:r w:rsidR="00A65499" w:rsidRPr="00F32D1C">
        <w:rPr>
          <w:rFonts w:ascii="Times New Roman" w:hAnsi="Times New Roman" w:cs="Times New Roman"/>
          <w:sz w:val="24"/>
          <w:szCs w:val="24"/>
        </w:rPr>
        <w:t>на 2026 – 2028 роки в загальному обсязі 807 100,8 </w:t>
      </w:r>
      <w:r w:rsidR="00283F6D" w:rsidRPr="00F32D1C">
        <w:rPr>
          <w:rFonts w:ascii="Times New Roman" w:hAnsi="Times New Roman" w:cs="Times New Roman"/>
          <w:sz w:val="24"/>
          <w:szCs w:val="24"/>
        </w:rPr>
        <w:t>тис.</w:t>
      </w:r>
      <w:r w:rsidR="00A65499" w:rsidRPr="00F32D1C">
        <w:rPr>
          <w:rFonts w:ascii="Times New Roman" w:hAnsi="Times New Roman" w:cs="Times New Roman"/>
          <w:sz w:val="24"/>
          <w:szCs w:val="24"/>
        </w:rPr>
        <w:t> </w:t>
      </w:r>
      <w:r w:rsidR="00283F6D" w:rsidRPr="00F32D1C">
        <w:rPr>
          <w:rFonts w:ascii="Times New Roman" w:hAnsi="Times New Roman" w:cs="Times New Roman"/>
          <w:sz w:val="24"/>
          <w:szCs w:val="24"/>
        </w:rPr>
        <w:t>гривень</w:t>
      </w:r>
      <w:r w:rsidR="00A65499" w:rsidRPr="00F32D1C">
        <w:rPr>
          <w:rFonts w:ascii="Times New Roman" w:hAnsi="Times New Roman" w:cs="Times New Roman"/>
          <w:sz w:val="24"/>
          <w:szCs w:val="24"/>
        </w:rPr>
        <w:t xml:space="preserve"> та відображені в додатку 11</w:t>
      </w:r>
      <w:r w:rsidR="00CB6DDD" w:rsidRPr="00F32D1C">
        <w:rPr>
          <w:rFonts w:ascii="Times New Roman" w:hAnsi="Times New Roman" w:cs="Times New Roman"/>
          <w:sz w:val="24"/>
          <w:szCs w:val="24"/>
        </w:rPr>
        <w:t xml:space="preserve"> до Прогнозу</w:t>
      </w:r>
      <w:r w:rsidR="00283F6D" w:rsidRPr="00F32D1C">
        <w:rPr>
          <w:rFonts w:ascii="Times New Roman" w:hAnsi="Times New Roman" w:cs="Times New Roman"/>
          <w:sz w:val="24"/>
          <w:szCs w:val="24"/>
        </w:rPr>
        <w:t>.</w:t>
      </w:r>
    </w:p>
    <w:p w14:paraId="471DF379" w14:textId="36486CFB" w:rsidR="00AC196A" w:rsidRPr="00F32D1C" w:rsidRDefault="00AC196A" w:rsidP="00AA3625">
      <w:pPr>
        <w:pStyle w:val="a4"/>
        <w:spacing w:after="0" w:line="240" w:lineRule="auto"/>
        <w:ind w:firstLine="709"/>
        <w:jc w:val="both"/>
        <w:rPr>
          <w:rFonts w:ascii="Times New Roman" w:hAnsi="Times New Roman" w:cs="Times New Roman"/>
          <w:spacing w:val="-1"/>
          <w:sz w:val="24"/>
          <w:szCs w:val="24"/>
        </w:rPr>
      </w:pPr>
    </w:p>
    <w:p w14:paraId="63124258" w14:textId="1CD878EF" w:rsidR="00B663D5" w:rsidRPr="00F32D1C" w:rsidRDefault="00CB6DDD" w:rsidP="00AA3625">
      <w:pPr>
        <w:pStyle w:val="a4"/>
        <w:spacing w:after="0" w:line="240" w:lineRule="auto"/>
        <w:ind w:firstLine="709"/>
        <w:jc w:val="both"/>
        <w:rPr>
          <w:rFonts w:ascii="Times New Roman" w:hAnsi="Times New Roman" w:cs="Times New Roman"/>
          <w:b/>
          <w:sz w:val="24"/>
          <w:szCs w:val="24"/>
        </w:rPr>
      </w:pPr>
      <w:r w:rsidRPr="00F32D1C">
        <w:rPr>
          <w:rFonts w:ascii="Times New Roman" w:hAnsi="Times New Roman" w:cs="Times New Roman"/>
          <w:b/>
          <w:sz w:val="24"/>
          <w:szCs w:val="24"/>
        </w:rPr>
        <w:t>VІІІ</w:t>
      </w:r>
      <w:r w:rsidR="00B663D5" w:rsidRPr="00F32D1C">
        <w:rPr>
          <w:rFonts w:ascii="Times New Roman" w:hAnsi="Times New Roman" w:cs="Times New Roman"/>
          <w:b/>
          <w:sz w:val="24"/>
          <w:szCs w:val="24"/>
        </w:rPr>
        <w:t xml:space="preserve"> «Інші положення та показники прогнозу бюджету»</w:t>
      </w:r>
    </w:p>
    <w:p w14:paraId="4E881E8E" w14:textId="167BFD19" w:rsidR="00DD2438" w:rsidRPr="00F32D1C" w:rsidRDefault="00DD2438" w:rsidP="00AA36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Конкретні показники обсягів бюджету Хмельницької міської територіальної громади на 202</w:t>
      </w:r>
      <w:r w:rsidR="00CB6DDD" w:rsidRPr="00F32D1C">
        <w:rPr>
          <w:rFonts w:ascii="Times New Roman" w:hAnsi="Times New Roman" w:cs="Times New Roman"/>
          <w:color w:val="000000"/>
          <w:sz w:val="24"/>
          <w:szCs w:val="24"/>
        </w:rPr>
        <w:t xml:space="preserve">6 </w:t>
      </w:r>
      <w:r w:rsidR="00CB6DDD" w:rsidRPr="00F32D1C">
        <w:rPr>
          <w:rFonts w:ascii="Times New Roman" w:hAnsi="Times New Roman" w:cs="Times New Roman"/>
          <w:sz w:val="24"/>
          <w:szCs w:val="24"/>
        </w:rPr>
        <w:t xml:space="preserve">– 2028 </w:t>
      </w:r>
      <w:r w:rsidRPr="00F32D1C">
        <w:rPr>
          <w:rFonts w:ascii="Times New Roman" w:hAnsi="Times New Roman" w:cs="Times New Roman"/>
          <w:color w:val="000000"/>
          <w:sz w:val="24"/>
          <w:szCs w:val="24"/>
        </w:rPr>
        <w:t>роки будуть уточнюватися залежно від законодавчих змін у податковій та бюджетній політиці, показників соціального та економічного розвитку території та реальних можливостей бюджету на відповідні роки.</w:t>
      </w:r>
    </w:p>
    <w:p w14:paraId="1412085F" w14:textId="2441B11C" w:rsidR="002B7368" w:rsidRPr="00F32D1C" w:rsidRDefault="002B7368" w:rsidP="00AA362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32D1C">
        <w:rPr>
          <w:rFonts w:ascii="Times New Roman" w:hAnsi="Times New Roman" w:cs="Times New Roman"/>
          <w:color w:val="000000"/>
          <w:sz w:val="24"/>
          <w:szCs w:val="24"/>
        </w:rPr>
        <w:t>В Прогнозі бюджету Хмельницької міської територіальної громади на 202</w:t>
      </w:r>
      <w:r w:rsidR="00CB6DDD" w:rsidRPr="00F32D1C">
        <w:rPr>
          <w:rFonts w:ascii="Times New Roman" w:hAnsi="Times New Roman" w:cs="Times New Roman"/>
          <w:color w:val="000000"/>
          <w:sz w:val="24"/>
          <w:szCs w:val="24"/>
        </w:rPr>
        <w:t>6</w:t>
      </w:r>
      <w:r w:rsidRPr="00F32D1C">
        <w:rPr>
          <w:rFonts w:ascii="Times New Roman" w:hAnsi="Times New Roman" w:cs="Times New Roman"/>
          <w:color w:val="000000"/>
          <w:sz w:val="24"/>
          <w:szCs w:val="24"/>
        </w:rPr>
        <w:t xml:space="preserve"> – 202</w:t>
      </w:r>
      <w:r w:rsidR="00CB6DDD" w:rsidRPr="00F32D1C">
        <w:rPr>
          <w:rFonts w:ascii="Times New Roman" w:hAnsi="Times New Roman" w:cs="Times New Roman"/>
          <w:color w:val="000000"/>
          <w:sz w:val="24"/>
          <w:szCs w:val="24"/>
        </w:rPr>
        <w:t>8</w:t>
      </w:r>
      <w:r w:rsidRPr="00F32D1C">
        <w:rPr>
          <w:rFonts w:ascii="Times New Roman" w:hAnsi="Times New Roman" w:cs="Times New Roman"/>
          <w:color w:val="000000"/>
          <w:sz w:val="24"/>
          <w:szCs w:val="24"/>
        </w:rPr>
        <w:t xml:space="preserve"> роки наявні наступні додатки:</w:t>
      </w:r>
    </w:p>
    <w:p w14:paraId="12D7DF09" w14:textId="21CCFCAD"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1 «Загальні показники бюджету</w:t>
      </w:r>
      <w:r w:rsidR="00CB6DDD" w:rsidRPr="00F32D1C">
        <w:rPr>
          <w:rFonts w:ascii="Times New Roman" w:hAnsi="Times New Roman" w:cs="Times New Roman"/>
          <w:sz w:val="24"/>
          <w:szCs w:val="24"/>
        </w:rPr>
        <w:t xml:space="preserve"> Хмельницької міської територіальної громади</w:t>
      </w:r>
      <w:r w:rsidRPr="00F32D1C">
        <w:rPr>
          <w:rFonts w:ascii="Times New Roman" w:hAnsi="Times New Roman" w:cs="Times New Roman"/>
          <w:sz w:val="24"/>
          <w:szCs w:val="24"/>
        </w:rPr>
        <w:t>»;</w:t>
      </w:r>
    </w:p>
    <w:p w14:paraId="7E940A6C" w14:textId="1818BB3E"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2 «Показники доходів бюджету</w:t>
      </w:r>
      <w:r w:rsidR="00CB6DDD" w:rsidRPr="00F32D1C">
        <w:rPr>
          <w:rFonts w:ascii="Times New Roman" w:hAnsi="Times New Roman" w:cs="Times New Roman"/>
          <w:sz w:val="24"/>
          <w:szCs w:val="24"/>
        </w:rPr>
        <w:t xml:space="preserve"> Хмельницької міської територіальної громади</w:t>
      </w:r>
      <w:r w:rsidRPr="00F32D1C">
        <w:rPr>
          <w:rFonts w:ascii="Times New Roman" w:hAnsi="Times New Roman" w:cs="Times New Roman"/>
          <w:sz w:val="24"/>
          <w:szCs w:val="24"/>
        </w:rPr>
        <w:t>»;</w:t>
      </w:r>
    </w:p>
    <w:p w14:paraId="1060CD3E" w14:textId="674C3546"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3 «Показники фінансування бюджету</w:t>
      </w:r>
      <w:r w:rsidR="00E76CE1" w:rsidRPr="00F32D1C">
        <w:rPr>
          <w:rFonts w:ascii="Times New Roman" w:hAnsi="Times New Roman" w:cs="Times New Roman"/>
          <w:sz w:val="24"/>
          <w:szCs w:val="24"/>
        </w:rPr>
        <w:t xml:space="preserve"> Хмельницької міської територіальної громади</w:t>
      </w:r>
      <w:r w:rsidRPr="00F32D1C">
        <w:rPr>
          <w:rFonts w:ascii="Times New Roman" w:hAnsi="Times New Roman" w:cs="Times New Roman"/>
          <w:sz w:val="24"/>
          <w:szCs w:val="24"/>
        </w:rPr>
        <w:t>»;</w:t>
      </w:r>
    </w:p>
    <w:p w14:paraId="6CAE8EAD" w14:textId="57072BF9"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4 «Показники місцевого бюджету</w:t>
      </w:r>
      <w:r w:rsidR="00E76CE1" w:rsidRPr="00F32D1C">
        <w:rPr>
          <w:rFonts w:ascii="Times New Roman" w:hAnsi="Times New Roman" w:cs="Times New Roman"/>
          <w:sz w:val="24"/>
          <w:szCs w:val="24"/>
        </w:rPr>
        <w:t xml:space="preserve"> Хмельницької міської територіальної громади</w:t>
      </w:r>
      <w:r w:rsidRPr="00F32D1C">
        <w:rPr>
          <w:rFonts w:ascii="Times New Roman" w:hAnsi="Times New Roman" w:cs="Times New Roman"/>
          <w:sz w:val="24"/>
          <w:szCs w:val="24"/>
        </w:rPr>
        <w:t>»;</w:t>
      </w:r>
    </w:p>
    <w:p w14:paraId="7FA463CD" w14:textId="23DEAF6B"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 xml:space="preserve">5 «Показники </w:t>
      </w:r>
      <w:r w:rsidR="00E76CE1" w:rsidRPr="00F32D1C">
        <w:rPr>
          <w:rFonts w:ascii="Times New Roman" w:hAnsi="Times New Roman" w:cs="Times New Roman"/>
          <w:sz w:val="24"/>
          <w:szCs w:val="24"/>
        </w:rPr>
        <w:t>надання місцевих гарантій, обсягу гарантійних зобов’язань та гарантованого Хмельницькою міською  територіальною громадою боргу</w:t>
      </w:r>
      <w:r w:rsidRPr="00F32D1C">
        <w:rPr>
          <w:rFonts w:ascii="Times New Roman" w:hAnsi="Times New Roman" w:cs="Times New Roman"/>
          <w:sz w:val="24"/>
          <w:szCs w:val="24"/>
        </w:rPr>
        <w:t>»;</w:t>
      </w:r>
    </w:p>
    <w:p w14:paraId="6095B179" w14:textId="6008DB1E"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6 «Граничні показники видатків бюджету та надання кредитів з бюджету головним розпорядникам коштів»;</w:t>
      </w:r>
    </w:p>
    <w:p w14:paraId="69C64E7D" w14:textId="58B61481"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7 «Граничні показники видатків бюджету за Типовою програмною класифікацією видатків та кредитування місцевого бюджету»;</w:t>
      </w:r>
    </w:p>
    <w:p w14:paraId="77BE01F3" w14:textId="3E09E22E" w:rsidR="002B7368" w:rsidRPr="00F32D1C"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8 «Граничні показники кредитування бюджету за Типовою програмною класифікацією видатків та кредитування місцевого бюджету»;</w:t>
      </w:r>
    </w:p>
    <w:p w14:paraId="59C2A128" w14:textId="57257DFC" w:rsidR="002B7368" w:rsidRPr="00B87E07"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sz w:val="24"/>
          <w:szCs w:val="24"/>
        </w:rPr>
      </w:pPr>
      <w:r w:rsidRPr="00F32D1C">
        <w:rPr>
          <w:rFonts w:ascii="Times New Roman" w:hAnsi="Times New Roman" w:cs="Times New Roman"/>
          <w:sz w:val="24"/>
          <w:szCs w:val="24"/>
        </w:rPr>
        <w:t>додаток</w:t>
      </w:r>
      <w:r w:rsidR="001D536C" w:rsidRPr="00F32D1C">
        <w:rPr>
          <w:rFonts w:ascii="Times New Roman" w:hAnsi="Times New Roman" w:cs="Times New Roman"/>
          <w:sz w:val="24"/>
          <w:szCs w:val="24"/>
        </w:rPr>
        <w:t> </w:t>
      </w:r>
      <w:r w:rsidRPr="00F32D1C">
        <w:rPr>
          <w:rFonts w:ascii="Times New Roman" w:hAnsi="Times New Roman" w:cs="Times New Roman"/>
          <w:sz w:val="24"/>
          <w:szCs w:val="24"/>
        </w:rPr>
        <w:t>1</w:t>
      </w:r>
      <w:r w:rsidR="001D536C" w:rsidRPr="00F32D1C">
        <w:rPr>
          <w:rFonts w:ascii="Times New Roman" w:hAnsi="Times New Roman" w:cs="Times New Roman"/>
          <w:sz w:val="24"/>
          <w:szCs w:val="24"/>
        </w:rPr>
        <w:t>0</w:t>
      </w:r>
      <w:r w:rsidRPr="00F32D1C">
        <w:rPr>
          <w:rFonts w:ascii="Times New Roman" w:hAnsi="Times New Roman" w:cs="Times New Roman"/>
          <w:sz w:val="24"/>
          <w:szCs w:val="24"/>
        </w:rPr>
        <w:t xml:space="preserve"> «Показники</w:t>
      </w:r>
      <w:r w:rsidRPr="00B87E07">
        <w:rPr>
          <w:rFonts w:ascii="Times New Roman" w:hAnsi="Times New Roman" w:cs="Times New Roman"/>
          <w:sz w:val="24"/>
          <w:szCs w:val="24"/>
        </w:rPr>
        <w:t xml:space="preserve"> міжбюджетних трансфертів з інших бюджетів»;</w:t>
      </w:r>
    </w:p>
    <w:p w14:paraId="1AAD70A6" w14:textId="600B6D07" w:rsidR="002B7368" w:rsidRPr="00B87E07" w:rsidRDefault="002B7368" w:rsidP="00CB6DDD">
      <w:pPr>
        <w:pStyle w:val="a4"/>
        <w:numPr>
          <w:ilvl w:val="0"/>
          <w:numId w:val="11"/>
        </w:numPr>
        <w:tabs>
          <w:tab w:val="clear" w:pos="360"/>
          <w:tab w:val="num" w:pos="851"/>
        </w:tabs>
        <w:spacing w:after="0" w:line="240" w:lineRule="auto"/>
        <w:ind w:left="0" w:firstLine="709"/>
        <w:jc w:val="both"/>
        <w:rPr>
          <w:rFonts w:ascii="Times New Roman" w:hAnsi="Times New Roman" w:cs="Times New Roman"/>
          <w:color w:val="000000"/>
          <w:sz w:val="24"/>
          <w:szCs w:val="24"/>
        </w:rPr>
      </w:pPr>
      <w:r w:rsidRPr="00B87E07">
        <w:rPr>
          <w:rFonts w:ascii="Times New Roman" w:hAnsi="Times New Roman" w:cs="Times New Roman"/>
          <w:sz w:val="24"/>
          <w:szCs w:val="24"/>
        </w:rPr>
        <w:t>додаток</w:t>
      </w:r>
      <w:r w:rsidR="001D536C" w:rsidRPr="00B87E07">
        <w:rPr>
          <w:rFonts w:ascii="Times New Roman" w:hAnsi="Times New Roman" w:cs="Times New Roman"/>
          <w:color w:val="000000"/>
          <w:sz w:val="24"/>
          <w:szCs w:val="24"/>
        </w:rPr>
        <w:t> </w:t>
      </w:r>
      <w:r w:rsidRPr="00B87E07">
        <w:rPr>
          <w:rFonts w:ascii="Times New Roman" w:hAnsi="Times New Roman" w:cs="Times New Roman"/>
          <w:color w:val="000000"/>
          <w:sz w:val="24"/>
          <w:szCs w:val="24"/>
        </w:rPr>
        <w:t>1</w:t>
      </w:r>
      <w:r w:rsidR="001D536C" w:rsidRPr="00B87E07">
        <w:rPr>
          <w:rFonts w:ascii="Times New Roman" w:hAnsi="Times New Roman" w:cs="Times New Roman"/>
          <w:color w:val="000000"/>
          <w:sz w:val="24"/>
          <w:szCs w:val="24"/>
        </w:rPr>
        <w:t>1</w:t>
      </w:r>
      <w:r w:rsidRPr="00B87E07">
        <w:rPr>
          <w:rFonts w:ascii="Times New Roman" w:hAnsi="Times New Roman" w:cs="Times New Roman"/>
          <w:color w:val="000000"/>
          <w:sz w:val="24"/>
          <w:szCs w:val="24"/>
        </w:rPr>
        <w:t xml:space="preserve"> «</w:t>
      </w:r>
      <w:r w:rsidR="003C244E" w:rsidRPr="00B87E07">
        <w:rPr>
          <w:rFonts w:ascii="Times New Roman" w:hAnsi="Times New Roman" w:cs="Times New Roman"/>
          <w:color w:val="000000"/>
          <w:sz w:val="24"/>
          <w:szCs w:val="24"/>
        </w:rPr>
        <w:t>Показники міжбюджетних трансфертів інши</w:t>
      </w:r>
      <w:r w:rsidR="001D536C" w:rsidRPr="00B87E07">
        <w:rPr>
          <w:rFonts w:ascii="Times New Roman" w:hAnsi="Times New Roman" w:cs="Times New Roman"/>
          <w:color w:val="000000"/>
          <w:sz w:val="24"/>
          <w:szCs w:val="24"/>
        </w:rPr>
        <w:t>м</w:t>
      </w:r>
      <w:r w:rsidR="003C244E" w:rsidRPr="00B87E07">
        <w:rPr>
          <w:rFonts w:ascii="Times New Roman" w:hAnsi="Times New Roman" w:cs="Times New Roman"/>
          <w:color w:val="000000"/>
          <w:sz w:val="24"/>
          <w:szCs w:val="24"/>
        </w:rPr>
        <w:t xml:space="preserve"> бюджетам».</w:t>
      </w:r>
    </w:p>
    <w:p w14:paraId="58B5500A" w14:textId="519E0B4F" w:rsidR="00BF3307" w:rsidRPr="00BF3307" w:rsidRDefault="00BF3307" w:rsidP="00BF33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BF3307">
        <w:rPr>
          <w:rFonts w:ascii="Times New Roman" w:hAnsi="Times New Roman" w:cs="Times New Roman"/>
          <w:sz w:val="24"/>
          <w:szCs w:val="24"/>
        </w:rPr>
        <w:t xml:space="preserve">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регіону (територіальної громади) на 2026 –2028 роки» </w:t>
      </w:r>
      <w:r w:rsidR="00457668">
        <w:rPr>
          <w:rFonts w:ascii="Times New Roman" w:hAnsi="Times New Roman" w:cs="Times New Roman"/>
          <w:sz w:val="24"/>
          <w:szCs w:val="24"/>
        </w:rPr>
        <w:t xml:space="preserve">з подальшим уточненням Додатку 6 та Додатку 7 </w:t>
      </w:r>
      <w:r w:rsidRPr="00BF3307">
        <w:rPr>
          <w:rFonts w:ascii="Times New Roman" w:hAnsi="Times New Roman" w:cs="Times New Roman"/>
          <w:sz w:val="24"/>
          <w:szCs w:val="24"/>
        </w:rPr>
        <w:t xml:space="preserve">буде </w:t>
      </w:r>
      <w:r>
        <w:rPr>
          <w:rFonts w:ascii="Times New Roman" w:hAnsi="Times New Roman" w:cs="Times New Roman"/>
          <w:sz w:val="24"/>
          <w:szCs w:val="24"/>
        </w:rPr>
        <w:t>винесено на розгляд та схвалення виконавчого комітету</w:t>
      </w:r>
      <w:r w:rsidRPr="00BF3307">
        <w:rPr>
          <w:rFonts w:ascii="Times New Roman" w:hAnsi="Times New Roman" w:cs="Times New Roman"/>
          <w:sz w:val="24"/>
          <w:szCs w:val="24"/>
        </w:rPr>
        <w:t xml:space="preserve"> після схвалення міською інвестиційною радою середньострокового плану пріоритетних публічних інвестицій</w:t>
      </w:r>
      <w:r>
        <w:rPr>
          <w:rFonts w:ascii="Times New Roman" w:hAnsi="Times New Roman" w:cs="Times New Roman"/>
          <w:sz w:val="24"/>
          <w:szCs w:val="24"/>
        </w:rPr>
        <w:t>.</w:t>
      </w:r>
    </w:p>
    <w:p w14:paraId="0AC7401D" w14:textId="77777777" w:rsidR="002B7368" w:rsidRDefault="002B7368" w:rsidP="00806225">
      <w:pPr>
        <w:autoSpaceDE w:val="0"/>
        <w:autoSpaceDN w:val="0"/>
        <w:adjustRightInd w:val="0"/>
        <w:spacing w:after="0" w:line="240" w:lineRule="auto"/>
        <w:jc w:val="both"/>
        <w:rPr>
          <w:rFonts w:ascii="Times New Roman" w:hAnsi="Times New Roman" w:cs="Times New Roman"/>
          <w:sz w:val="24"/>
          <w:szCs w:val="24"/>
          <w:highlight w:val="yellow"/>
        </w:rPr>
      </w:pPr>
    </w:p>
    <w:p w14:paraId="23877E3F" w14:textId="77777777" w:rsidR="00FF28B0" w:rsidRDefault="00FF28B0" w:rsidP="00806225">
      <w:pPr>
        <w:autoSpaceDE w:val="0"/>
        <w:autoSpaceDN w:val="0"/>
        <w:adjustRightInd w:val="0"/>
        <w:spacing w:after="0" w:line="240" w:lineRule="auto"/>
        <w:jc w:val="both"/>
        <w:rPr>
          <w:rFonts w:ascii="Times New Roman" w:hAnsi="Times New Roman" w:cs="Times New Roman"/>
          <w:sz w:val="24"/>
          <w:szCs w:val="24"/>
          <w:highlight w:val="yellow"/>
        </w:rPr>
      </w:pPr>
    </w:p>
    <w:p w14:paraId="2B52FE8B" w14:textId="77777777" w:rsidR="00FF28B0" w:rsidRPr="00B87E07" w:rsidRDefault="00FF28B0" w:rsidP="00806225">
      <w:pPr>
        <w:autoSpaceDE w:val="0"/>
        <w:autoSpaceDN w:val="0"/>
        <w:adjustRightInd w:val="0"/>
        <w:spacing w:after="0" w:line="240" w:lineRule="auto"/>
        <w:jc w:val="both"/>
        <w:rPr>
          <w:rFonts w:ascii="Times New Roman" w:hAnsi="Times New Roman" w:cs="Times New Roman"/>
          <w:sz w:val="24"/>
          <w:szCs w:val="24"/>
          <w:highlight w:val="yellow"/>
        </w:rPr>
      </w:pPr>
    </w:p>
    <w:p w14:paraId="18F347AB" w14:textId="77777777" w:rsidR="00DC3A4B" w:rsidRPr="00B87E07" w:rsidRDefault="00DC3A4B" w:rsidP="00806225">
      <w:pPr>
        <w:autoSpaceDE w:val="0"/>
        <w:autoSpaceDN w:val="0"/>
        <w:adjustRightInd w:val="0"/>
        <w:spacing w:after="0" w:line="240" w:lineRule="auto"/>
        <w:jc w:val="center"/>
        <w:rPr>
          <w:rFonts w:ascii="Times New Roman" w:hAnsi="Times New Roman" w:cs="Times New Roman"/>
          <w:sz w:val="24"/>
          <w:szCs w:val="24"/>
        </w:rPr>
      </w:pPr>
    </w:p>
    <w:p w14:paraId="55427492" w14:textId="77777777" w:rsidR="00DB341B" w:rsidRPr="00B87E07" w:rsidRDefault="00FC40FC" w:rsidP="00806225">
      <w:pPr>
        <w:autoSpaceDE w:val="0"/>
        <w:autoSpaceDN w:val="0"/>
        <w:adjustRightInd w:val="0"/>
        <w:spacing w:after="0" w:line="240" w:lineRule="auto"/>
        <w:rPr>
          <w:rFonts w:ascii="Times New Roman" w:hAnsi="Times New Roman" w:cs="Times New Roman"/>
          <w:sz w:val="24"/>
          <w:szCs w:val="24"/>
        </w:rPr>
      </w:pPr>
      <w:r w:rsidRPr="00B87E07">
        <w:rPr>
          <w:rFonts w:ascii="Times New Roman" w:hAnsi="Times New Roman" w:cs="Times New Roman"/>
          <w:sz w:val="24"/>
          <w:szCs w:val="24"/>
        </w:rPr>
        <w:tab/>
        <w:t xml:space="preserve">Начальник фінансового управління </w:t>
      </w:r>
      <w:r w:rsidR="00F4733D" w:rsidRPr="00B87E07">
        <w:rPr>
          <w:rFonts w:ascii="Times New Roman" w:hAnsi="Times New Roman" w:cs="Times New Roman"/>
          <w:sz w:val="24"/>
          <w:szCs w:val="24"/>
        </w:rPr>
        <w:t xml:space="preserve">                               </w:t>
      </w:r>
      <w:r w:rsidRPr="00B87E07">
        <w:rPr>
          <w:rFonts w:ascii="Times New Roman" w:hAnsi="Times New Roman" w:cs="Times New Roman"/>
          <w:sz w:val="24"/>
          <w:szCs w:val="24"/>
        </w:rPr>
        <w:t xml:space="preserve">                 Сергій ЯМЧУК </w:t>
      </w:r>
    </w:p>
    <w:sectPr w:rsidR="00DB341B" w:rsidRPr="00B87E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C1259"/>
    <w:multiLevelType w:val="hybridMultilevel"/>
    <w:tmpl w:val="7FC4069C"/>
    <w:lvl w:ilvl="0" w:tplc="A9FE16C2">
      <w:numFmt w:val="bullet"/>
      <w:lvlText w:val="-"/>
      <w:lvlJc w:val="left"/>
      <w:pPr>
        <w:tabs>
          <w:tab w:val="num" w:pos="1080"/>
        </w:tabs>
        <w:ind w:left="1080" w:hanging="360"/>
      </w:pPr>
      <w:rPr>
        <w:rFonts w:ascii="Times New Roman" w:eastAsia="Times New Roman" w:hAnsi="Times New Roman" w:cs="Times New Roman" w:hint="default"/>
      </w:rPr>
    </w:lvl>
    <w:lvl w:ilvl="1" w:tplc="04220003" w:tentative="1">
      <w:start w:val="1"/>
      <w:numFmt w:val="bullet"/>
      <w:lvlText w:val="o"/>
      <w:lvlJc w:val="left"/>
      <w:pPr>
        <w:tabs>
          <w:tab w:val="num" w:pos="1128"/>
        </w:tabs>
        <w:ind w:left="1128" w:hanging="360"/>
      </w:pPr>
      <w:rPr>
        <w:rFonts w:ascii="Courier New" w:hAnsi="Courier New" w:cs="Courier New" w:hint="default"/>
      </w:rPr>
    </w:lvl>
    <w:lvl w:ilvl="2" w:tplc="04220005" w:tentative="1">
      <w:start w:val="1"/>
      <w:numFmt w:val="bullet"/>
      <w:lvlText w:val=""/>
      <w:lvlJc w:val="left"/>
      <w:pPr>
        <w:tabs>
          <w:tab w:val="num" w:pos="1848"/>
        </w:tabs>
        <w:ind w:left="1848" w:hanging="360"/>
      </w:pPr>
      <w:rPr>
        <w:rFonts w:ascii="Wingdings" w:hAnsi="Wingdings" w:hint="default"/>
      </w:rPr>
    </w:lvl>
    <w:lvl w:ilvl="3" w:tplc="04220001" w:tentative="1">
      <w:start w:val="1"/>
      <w:numFmt w:val="bullet"/>
      <w:lvlText w:val=""/>
      <w:lvlJc w:val="left"/>
      <w:pPr>
        <w:tabs>
          <w:tab w:val="num" w:pos="2568"/>
        </w:tabs>
        <w:ind w:left="2568" w:hanging="360"/>
      </w:pPr>
      <w:rPr>
        <w:rFonts w:ascii="Symbol" w:hAnsi="Symbol" w:hint="default"/>
      </w:rPr>
    </w:lvl>
    <w:lvl w:ilvl="4" w:tplc="04220003" w:tentative="1">
      <w:start w:val="1"/>
      <w:numFmt w:val="bullet"/>
      <w:lvlText w:val="o"/>
      <w:lvlJc w:val="left"/>
      <w:pPr>
        <w:tabs>
          <w:tab w:val="num" w:pos="3288"/>
        </w:tabs>
        <w:ind w:left="3288" w:hanging="360"/>
      </w:pPr>
      <w:rPr>
        <w:rFonts w:ascii="Courier New" w:hAnsi="Courier New" w:cs="Courier New" w:hint="default"/>
      </w:rPr>
    </w:lvl>
    <w:lvl w:ilvl="5" w:tplc="04220005" w:tentative="1">
      <w:start w:val="1"/>
      <w:numFmt w:val="bullet"/>
      <w:lvlText w:val=""/>
      <w:lvlJc w:val="left"/>
      <w:pPr>
        <w:tabs>
          <w:tab w:val="num" w:pos="4008"/>
        </w:tabs>
        <w:ind w:left="4008" w:hanging="360"/>
      </w:pPr>
      <w:rPr>
        <w:rFonts w:ascii="Wingdings" w:hAnsi="Wingdings" w:hint="default"/>
      </w:rPr>
    </w:lvl>
    <w:lvl w:ilvl="6" w:tplc="04220001" w:tentative="1">
      <w:start w:val="1"/>
      <w:numFmt w:val="bullet"/>
      <w:lvlText w:val=""/>
      <w:lvlJc w:val="left"/>
      <w:pPr>
        <w:tabs>
          <w:tab w:val="num" w:pos="4728"/>
        </w:tabs>
        <w:ind w:left="4728" w:hanging="360"/>
      </w:pPr>
      <w:rPr>
        <w:rFonts w:ascii="Symbol" w:hAnsi="Symbol" w:hint="default"/>
      </w:rPr>
    </w:lvl>
    <w:lvl w:ilvl="7" w:tplc="04220003" w:tentative="1">
      <w:start w:val="1"/>
      <w:numFmt w:val="bullet"/>
      <w:lvlText w:val="o"/>
      <w:lvlJc w:val="left"/>
      <w:pPr>
        <w:tabs>
          <w:tab w:val="num" w:pos="5448"/>
        </w:tabs>
        <w:ind w:left="5448" w:hanging="360"/>
      </w:pPr>
      <w:rPr>
        <w:rFonts w:ascii="Courier New" w:hAnsi="Courier New" w:cs="Courier New" w:hint="default"/>
      </w:rPr>
    </w:lvl>
    <w:lvl w:ilvl="8" w:tplc="04220005" w:tentative="1">
      <w:start w:val="1"/>
      <w:numFmt w:val="bullet"/>
      <w:lvlText w:val=""/>
      <w:lvlJc w:val="left"/>
      <w:pPr>
        <w:tabs>
          <w:tab w:val="num" w:pos="6168"/>
        </w:tabs>
        <w:ind w:left="6168" w:hanging="360"/>
      </w:pPr>
      <w:rPr>
        <w:rFonts w:ascii="Wingdings" w:hAnsi="Wingdings" w:hint="default"/>
      </w:rPr>
    </w:lvl>
  </w:abstractNum>
  <w:abstractNum w:abstractNumId="1" w15:restartNumberingAfterBreak="0">
    <w:nsid w:val="06871E4F"/>
    <w:multiLevelType w:val="hybridMultilevel"/>
    <w:tmpl w:val="BA1EB1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E662A2"/>
    <w:multiLevelType w:val="hybridMultilevel"/>
    <w:tmpl w:val="74321702"/>
    <w:lvl w:ilvl="0" w:tplc="B0D21AC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4996732"/>
    <w:multiLevelType w:val="hybridMultilevel"/>
    <w:tmpl w:val="102233A4"/>
    <w:lvl w:ilvl="0" w:tplc="61BE2844">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2B4989"/>
    <w:multiLevelType w:val="hybridMultilevel"/>
    <w:tmpl w:val="0BC85A16"/>
    <w:lvl w:ilvl="0" w:tplc="CADA8B72">
      <w:numFmt w:val="bullet"/>
      <w:lvlText w:val="-"/>
      <w:lvlJc w:val="left"/>
      <w:pPr>
        <w:ind w:left="1068" w:hanging="360"/>
      </w:pPr>
      <w:rPr>
        <w:rFonts w:ascii="Times New Roman" w:eastAsia="Lucida Sans Unicode"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2E744F35"/>
    <w:multiLevelType w:val="hybridMultilevel"/>
    <w:tmpl w:val="928EBD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854FA2"/>
    <w:multiLevelType w:val="hybridMultilevel"/>
    <w:tmpl w:val="6CD0C6F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3B3D5195"/>
    <w:multiLevelType w:val="hybridMultilevel"/>
    <w:tmpl w:val="3FDA0D40"/>
    <w:lvl w:ilvl="0" w:tplc="C2642D54">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15:restartNumberingAfterBreak="0">
    <w:nsid w:val="3D6D3982"/>
    <w:multiLevelType w:val="hybridMultilevel"/>
    <w:tmpl w:val="928EBD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FFC09D4"/>
    <w:multiLevelType w:val="hybridMultilevel"/>
    <w:tmpl w:val="768A0288"/>
    <w:lvl w:ilvl="0" w:tplc="7C425620">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4B530BC"/>
    <w:multiLevelType w:val="hybridMultilevel"/>
    <w:tmpl w:val="81285B00"/>
    <w:lvl w:ilvl="0" w:tplc="D406A8D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5D26306"/>
    <w:multiLevelType w:val="hybridMultilevel"/>
    <w:tmpl w:val="0338FCF6"/>
    <w:lvl w:ilvl="0" w:tplc="B4186FA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8912CA"/>
    <w:multiLevelType w:val="hybridMultilevel"/>
    <w:tmpl w:val="2092C870"/>
    <w:lvl w:ilvl="0" w:tplc="A756FD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882A12"/>
    <w:multiLevelType w:val="hybridMultilevel"/>
    <w:tmpl w:val="6714CEE2"/>
    <w:lvl w:ilvl="0" w:tplc="7C425620">
      <w:numFmt w:val="bullet"/>
      <w:lvlText w:val="-"/>
      <w:lvlJc w:val="left"/>
      <w:pPr>
        <w:ind w:left="1065" w:hanging="360"/>
      </w:pPr>
      <w:rPr>
        <w:rFonts w:ascii="Times New Roman" w:eastAsia="Calibr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15:restartNumberingAfterBreak="0">
    <w:nsid w:val="6B0605BE"/>
    <w:multiLevelType w:val="hybridMultilevel"/>
    <w:tmpl w:val="18AA713E"/>
    <w:lvl w:ilvl="0" w:tplc="944EDAD0">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EBC78D1"/>
    <w:multiLevelType w:val="hybridMultilevel"/>
    <w:tmpl w:val="5810D2F4"/>
    <w:lvl w:ilvl="0" w:tplc="09403652">
      <w:numFmt w:val="bullet"/>
      <w:lvlText w:val=""/>
      <w:lvlJc w:val="left"/>
      <w:pPr>
        <w:ind w:left="720" w:hanging="360"/>
      </w:pPr>
      <w:rPr>
        <w:rFonts w:ascii="Symbol" w:eastAsiaTheme="minorHAnsi" w:hAnsi="Symbol"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64833067">
    <w:abstractNumId w:val="2"/>
  </w:num>
  <w:num w:numId="2" w16cid:durableId="19626169">
    <w:abstractNumId w:val="12"/>
  </w:num>
  <w:num w:numId="3" w16cid:durableId="1684090998">
    <w:abstractNumId w:val="15"/>
  </w:num>
  <w:num w:numId="4" w16cid:durableId="1862161760">
    <w:abstractNumId w:val="5"/>
  </w:num>
  <w:num w:numId="5" w16cid:durableId="937911908">
    <w:abstractNumId w:val="10"/>
  </w:num>
  <w:num w:numId="6" w16cid:durableId="787435618">
    <w:abstractNumId w:val="3"/>
  </w:num>
  <w:num w:numId="7" w16cid:durableId="1875116034">
    <w:abstractNumId w:val="1"/>
  </w:num>
  <w:num w:numId="8" w16cid:durableId="749160216">
    <w:abstractNumId w:val="8"/>
  </w:num>
  <w:num w:numId="9" w16cid:durableId="733048788">
    <w:abstractNumId w:val="13"/>
  </w:num>
  <w:num w:numId="10" w16cid:durableId="1721369074">
    <w:abstractNumId w:val="0"/>
  </w:num>
  <w:num w:numId="11" w16cid:durableId="1392774790">
    <w:abstractNumId w:val="11"/>
  </w:num>
  <w:num w:numId="12" w16cid:durableId="699545935">
    <w:abstractNumId w:val="4"/>
  </w:num>
  <w:num w:numId="13" w16cid:durableId="312221209">
    <w:abstractNumId w:val="7"/>
  </w:num>
  <w:num w:numId="14" w16cid:durableId="259803425">
    <w:abstractNumId w:val="6"/>
  </w:num>
  <w:num w:numId="15" w16cid:durableId="4331199">
    <w:abstractNumId w:val="9"/>
  </w:num>
  <w:num w:numId="16" w16cid:durableId="1432774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5C"/>
    <w:rsid w:val="00014748"/>
    <w:rsid w:val="00041475"/>
    <w:rsid w:val="000601CB"/>
    <w:rsid w:val="00067075"/>
    <w:rsid w:val="000804E5"/>
    <w:rsid w:val="000826A9"/>
    <w:rsid w:val="00085A62"/>
    <w:rsid w:val="000866AE"/>
    <w:rsid w:val="000955A6"/>
    <w:rsid w:val="000A2D4F"/>
    <w:rsid w:val="000B0D50"/>
    <w:rsid w:val="000C0E28"/>
    <w:rsid w:val="000F7F3F"/>
    <w:rsid w:val="0010147E"/>
    <w:rsid w:val="0010220C"/>
    <w:rsid w:val="00116ED0"/>
    <w:rsid w:val="00120E70"/>
    <w:rsid w:val="00122467"/>
    <w:rsid w:val="001358BD"/>
    <w:rsid w:val="0013754B"/>
    <w:rsid w:val="001504AE"/>
    <w:rsid w:val="00156822"/>
    <w:rsid w:val="00165A12"/>
    <w:rsid w:val="00172CD5"/>
    <w:rsid w:val="00180F7D"/>
    <w:rsid w:val="00183B74"/>
    <w:rsid w:val="00190B5C"/>
    <w:rsid w:val="00196A51"/>
    <w:rsid w:val="001A5E5F"/>
    <w:rsid w:val="001B2381"/>
    <w:rsid w:val="001B79AF"/>
    <w:rsid w:val="001C2490"/>
    <w:rsid w:val="001C3A8F"/>
    <w:rsid w:val="001D536C"/>
    <w:rsid w:val="001E262D"/>
    <w:rsid w:val="001E2D83"/>
    <w:rsid w:val="001F38FB"/>
    <w:rsid w:val="001F43C9"/>
    <w:rsid w:val="0020116F"/>
    <w:rsid w:val="00214A73"/>
    <w:rsid w:val="00220566"/>
    <w:rsid w:val="00231E7C"/>
    <w:rsid w:val="00250DB5"/>
    <w:rsid w:val="00251714"/>
    <w:rsid w:val="002700B0"/>
    <w:rsid w:val="00270C00"/>
    <w:rsid w:val="00280EBD"/>
    <w:rsid w:val="00283F6D"/>
    <w:rsid w:val="00286D6C"/>
    <w:rsid w:val="00291F1C"/>
    <w:rsid w:val="002971B7"/>
    <w:rsid w:val="002B67C1"/>
    <w:rsid w:val="002B7368"/>
    <w:rsid w:val="002C66AD"/>
    <w:rsid w:val="002F1BDD"/>
    <w:rsid w:val="002F2935"/>
    <w:rsid w:val="0030446C"/>
    <w:rsid w:val="00306BA0"/>
    <w:rsid w:val="00322C74"/>
    <w:rsid w:val="00332F0B"/>
    <w:rsid w:val="00336264"/>
    <w:rsid w:val="003424AB"/>
    <w:rsid w:val="00344B1A"/>
    <w:rsid w:val="00362B29"/>
    <w:rsid w:val="0036459B"/>
    <w:rsid w:val="00365A2C"/>
    <w:rsid w:val="00383E3D"/>
    <w:rsid w:val="00386DC0"/>
    <w:rsid w:val="00392337"/>
    <w:rsid w:val="003B761A"/>
    <w:rsid w:val="003C0D02"/>
    <w:rsid w:val="003C1711"/>
    <w:rsid w:val="003C244E"/>
    <w:rsid w:val="003C5DAF"/>
    <w:rsid w:val="003D2D45"/>
    <w:rsid w:val="003E12AA"/>
    <w:rsid w:val="003E2F9C"/>
    <w:rsid w:val="003E54CC"/>
    <w:rsid w:val="003E64A5"/>
    <w:rsid w:val="003F6F9F"/>
    <w:rsid w:val="00433792"/>
    <w:rsid w:val="004359FE"/>
    <w:rsid w:val="004378CE"/>
    <w:rsid w:val="00457668"/>
    <w:rsid w:val="00461613"/>
    <w:rsid w:val="00462D1A"/>
    <w:rsid w:val="00463965"/>
    <w:rsid w:val="00466EEA"/>
    <w:rsid w:val="004712CE"/>
    <w:rsid w:val="0047171A"/>
    <w:rsid w:val="004732A0"/>
    <w:rsid w:val="004858B4"/>
    <w:rsid w:val="00485FB8"/>
    <w:rsid w:val="004A445A"/>
    <w:rsid w:val="004A501C"/>
    <w:rsid w:val="004B7819"/>
    <w:rsid w:val="004C6B2A"/>
    <w:rsid w:val="004C7133"/>
    <w:rsid w:val="00503E38"/>
    <w:rsid w:val="00530CB4"/>
    <w:rsid w:val="00533431"/>
    <w:rsid w:val="005336F1"/>
    <w:rsid w:val="00540279"/>
    <w:rsid w:val="00542E6B"/>
    <w:rsid w:val="005452AB"/>
    <w:rsid w:val="00553D18"/>
    <w:rsid w:val="00554309"/>
    <w:rsid w:val="00563E2A"/>
    <w:rsid w:val="0057158B"/>
    <w:rsid w:val="00592492"/>
    <w:rsid w:val="005A0A87"/>
    <w:rsid w:val="005B304C"/>
    <w:rsid w:val="005B393B"/>
    <w:rsid w:val="005B4CCB"/>
    <w:rsid w:val="005B67B1"/>
    <w:rsid w:val="005B695D"/>
    <w:rsid w:val="005D46C2"/>
    <w:rsid w:val="005E310A"/>
    <w:rsid w:val="005E3D30"/>
    <w:rsid w:val="005E53C5"/>
    <w:rsid w:val="00603592"/>
    <w:rsid w:val="00613CE2"/>
    <w:rsid w:val="006261EC"/>
    <w:rsid w:val="00632A8C"/>
    <w:rsid w:val="00656A3E"/>
    <w:rsid w:val="00660293"/>
    <w:rsid w:val="00661234"/>
    <w:rsid w:val="00663AA4"/>
    <w:rsid w:val="006665BB"/>
    <w:rsid w:val="006751B0"/>
    <w:rsid w:val="00675EC0"/>
    <w:rsid w:val="00676876"/>
    <w:rsid w:val="0068092D"/>
    <w:rsid w:val="00681C38"/>
    <w:rsid w:val="006856B5"/>
    <w:rsid w:val="006A46BD"/>
    <w:rsid w:val="006A75EE"/>
    <w:rsid w:val="006B11B8"/>
    <w:rsid w:val="006B3453"/>
    <w:rsid w:val="006B3705"/>
    <w:rsid w:val="006C4907"/>
    <w:rsid w:val="006C5703"/>
    <w:rsid w:val="006E2B2D"/>
    <w:rsid w:val="006F0ECD"/>
    <w:rsid w:val="006F595D"/>
    <w:rsid w:val="007147BA"/>
    <w:rsid w:val="00721303"/>
    <w:rsid w:val="00727024"/>
    <w:rsid w:val="00727BD7"/>
    <w:rsid w:val="00736592"/>
    <w:rsid w:val="00740714"/>
    <w:rsid w:val="00772BAA"/>
    <w:rsid w:val="00782208"/>
    <w:rsid w:val="00792439"/>
    <w:rsid w:val="007B2921"/>
    <w:rsid w:val="007D3578"/>
    <w:rsid w:val="007D729E"/>
    <w:rsid w:val="007E112A"/>
    <w:rsid w:val="00806225"/>
    <w:rsid w:val="0081102C"/>
    <w:rsid w:val="00814648"/>
    <w:rsid w:val="00851F3E"/>
    <w:rsid w:val="008540D3"/>
    <w:rsid w:val="00861BB1"/>
    <w:rsid w:val="00872589"/>
    <w:rsid w:val="00875815"/>
    <w:rsid w:val="00881623"/>
    <w:rsid w:val="0089446C"/>
    <w:rsid w:val="00895E6A"/>
    <w:rsid w:val="008D6368"/>
    <w:rsid w:val="008F2FE1"/>
    <w:rsid w:val="008F661B"/>
    <w:rsid w:val="00906534"/>
    <w:rsid w:val="00931D9B"/>
    <w:rsid w:val="00933F8D"/>
    <w:rsid w:val="00934255"/>
    <w:rsid w:val="009642CE"/>
    <w:rsid w:val="0097609F"/>
    <w:rsid w:val="0099008C"/>
    <w:rsid w:val="00993176"/>
    <w:rsid w:val="00994F47"/>
    <w:rsid w:val="00995226"/>
    <w:rsid w:val="009C49C0"/>
    <w:rsid w:val="009E3FD3"/>
    <w:rsid w:val="009E721D"/>
    <w:rsid w:val="00A00C72"/>
    <w:rsid w:val="00A14A32"/>
    <w:rsid w:val="00A15C4E"/>
    <w:rsid w:val="00A212E9"/>
    <w:rsid w:val="00A24DB0"/>
    <w:rsid w:val="00A27156"/>
    <w:rsid w:val="00A3446C"/>
    <w:rsid w:val="00A37200"/>
    <w:rsid w:val="00A37B48"/>
    <w:rsid w:val="00A51ABA"/>
    <w:rsid w:val="00A6219C"/>
    <w:rsid w:val="00A65499"/>
    <w:rsid w:val="00A77608"/>
    <w:rsid w:val="00AA3625"/>
    <w:rsid w:val="00AA6DB0"/>
    <w:rsid w:val="00AB0299"/>
    <w:rsid w:val="00AB219A"/>
    <w:rsid w:val="00AC196A"/>
    <w:rsid w:val="00AD09ED"/>
    <w:rsid w:val="00AD3869"/>
    <w:rsid w:val="00AE0CD7"/>
    <w:rsid w:val="00AE1893"/>
    <w:rsid w:val="00AE316D"/>
    <w:rsid w:val="00AF407C"/>
    <w:rsid w:val="00AF6EE6"/>
    <w:rsid w:val="00B07DA8"/>
    <w:rsid w:val="00B12629"/>
    <w:rsid w:val="00B14E2F"/>
    <w:rsid w:val="00B2267E"/>
    <w:rsid w:val="00B2376A"/>
    <w:rsid w:val="00B25D49"/>
    <w:rsid w:val="00B30998"/>
    <w:rsid w:val="00B54DFC"/>
    <w:rsid w:val="00B61B77"/>
    <w:rsid w:val="00B663D5"/>
    <w:rsid w:val="00B86180"/>
    <w:rsid w:val="00B87E07"/>
    <w:rsid w:val="00B90ADD"/>
    <w:rsid w:val="00B910BA"/>
    <w:rsid w:val="00B93570"/>
    <w:rsid w:val="00B96392"/>
    <w:rsid w:val="00B97549"/>
    <w:rsid w:val="00BB0D9E"/>
    <w:rsid w:val="00BB6D86"/>
    <w:rsid w:val="00BC03CF"/>
    <w:rsid w:val="00BC3D8B"/>
    <w:rsid w:val="00BC4CE4"/>
    <w:rsid w:val="00BC6786"/>
    <w:rsid w:val="00BC7256"/>
    <w:rsid w:val="00BD05AC"/>
    <w:rsid w:val="00BF0E1D"/>
    <w:rsid w:val="00BF3307"/>
    <w:rsid w:val="00C174E5"/>
    <w:rsid w:val="00C2000A"/>
    <w:rsid w:val="00C24C27"/>
    <w:rsid w:val="00C302BB"/>
    <w:rsid w:val="00C3423F"/>
    <w:rsid w:val="00C34AB3"/>
    <w:rsid w:val="00C350EA"/>
    <w:rsid w:val="00C45060"/>
    <w:rsid w:val="00C45DDB"/>
    <w:rsid w:val="00C466C3"/>
    <w:rsid w:val="00C64B11"/>
    <w:rsid w:val="00C67080"/>
    <w:rsid w:val="00C673D2"/>
    <w:rsid w:val="00C74A69"/>
    <w:rsid w:val="00C750E4"/>
    <w:rsid w:val="00C83775"/>
    <w:rsid w:val="00CA0432"/>
    <w:rsid w:val="00CA6DFD"/>
    <w:rsid w:val="00CB6DDD"/>
    <w:rsid w:val="00CC2463"/>
    <w:rsid w:val="00CC7B0B"/>
    <w:rsid w:val="00CE63E2"/>
    <w:rsid w:val="00CF353C"/>
    <w:rsid w:val="00D11B70"/>
    <w:rsid w:val="00D1437F"/>
    <w:rsid w:val="00D22F26"/>
    <w:rsid w:val="00D47FA9"/>
    <w:rsid w:val="00D626AE"/>
    <w:rsid w:val="00D740C4"/>
    <w:rsid w:val="00D768E3"/>
    <w:rsid w:val="00DA5969"/>
    <w:rsid w:val="00DA5AA8"/>
    <w:rsid w:val="00DB341B"/>
    <w:rsid w:val="00DC178C"/>
    <w:rsid w:val="00DC3A4B"/>
    <w:rsid w:val="00DC61D6"/>
    <w:rsid w:val="00DD2438"/>
    <w:rsid w:val="00DE4C44"/>
    <w:rsid w:val="00DF521A"/>
    <w:rsid w:val="00DF5548"/>
    <w:rsid w:val="00DF7949"/>
    <w:rsid w:val="00E013BB"/>
    <w:rsid w:val="00E074FF"/>
    <w:rsid w:val="00E169B0"/>
    <w:rsid w:val="00E44E14"/>
    <w:rsid w:val="00E701D0"/>
    <w:rsid w:val="00E73AAB"/>
    <w:rsid w:val="00E76CE1"/>
    <w:rsid w:val="00E81C7F"/>
    <w:rsid w:val="00E836F6"/>
    <w:rsid w:val="00E90094"/>
    <w:rsid w:val="00EB4A36"/>
    <w:rsid w:val="00EB6EF4"/>
    <w:rsid w:val="00EC71EF"/>
    <w:rsid w:val="00F32D1C"/>
    <w:rsid w:val="00F40DA9"/>
    <w:rsid w:val="00F42031"/>
    <w:rsid w:val="00F452D3"/>
    <w:rsid w:val="00F4733D"/>
    <w:rsid w:val="00F56B57"/>
    <w:rsid w:val="00F70AEB"/>
    <w:rsid w:val="00F77D6B"/>
    <w:rsid w:val="00F87864"/>
    <w:rsid w:val="00F96D02"/>
    <w:rsid w:val="00FB123E"/>
    <w:rsid w:val="00FB4F55"/>
    <w:rsid w:val="00FC40FC"/>
    <w:rsid w:val="00FC6C6C"/>
    <w:rsid w:val="00FD0C3F"/>
    <w:rsid w:val="00FD3D16"/>
    <w:rsid w:val="00FE153C"/>
    <w:rsid w:val="00FE7690"/>
    <w:rsid w:val="00FF28B0"/>
    <w:rsid w:val="00FF56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3B73"/>
  <w15:chartTrackingRefBased/>
  <w15:docId w15:val="{9E9AE148-4656-4130-84D0-04736A4A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407C"/>
    <w:pPr>
      <w:ind w:left="720"/>
      <w:contextualSpacing/>
    </w:pPr>
  </w:style>
  <w:style w:type="paragraph" w:styleId="a5">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веб) Знак1 Знак"/>
    <w:basedOn w:val="a"/>
    <w:link w:val="a6"/>
    <w:uiPriority w:val="99"/>
    <w:qFormat/>
    <w:rsid w:val="000955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7">
    <w:name w:val="Нормальний текст"/>
    <w:basedOn w:val="a"/>
    <w:rsid w:val="000955A6"/>
    <w:pPr>
      <w:spacing w:before="120" w:after="0" w:line="240" w:lineRule="auto"/>
      <w:ind w:firstLine="567"/>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4255"/>
    <w:pPr>
      <w:spacing w:after="0" w:line="240" w:lineRule="auto"/>
    </w:pPr>
    <w:rPr>
      <w:rFonts w:ascii="Verdana" w:eastAsia="Times New Roman" w:hAnsi="Verdana" w:cs="Verdana"/>
      <w:sz w:val="20"/>
      <w:szCs w:val="20"/>
      <w:lang w:val="en-US"/>
    </w:rPr>
  </w:style>
  <w:style w:type="paragraph" w:styleId="a9">
    <w:name w:val="Balloon Text"/>
    <w:basedOn w:val="a"/>
    <w:link w:val="aa"/>
    <w:uiPriority w:val="99"/>
    <w:semiHidden/>
    <w:unhideWhenUsed/>
    <w:rsid w:val="005B4CCB"/>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B4CCB"/>
    <w:rPr>
      <w:rFonts w:ascii="Segoe UI" w:hAnsi="Segoe UI" w:cs="Segoe UI"/>
      <w:sz w:val="18"/>
      <w:szCs w:val="18"/>
    </w:rPr>
  </w:style>
  <w:style w:type="character" w:styleId="ab">
    <w:name w:val="Strong"/>
    <w:basedOn w:val="a0"/>
    <w:uiPriority w:val="22"/>
    <w:qFormat/>
    <w:rsid w:val="00DB341B"/>
    <w:rPr>
      <w:b/>
      <w:bCs/>
    </w:rPr>
  </w:style>
  <w:style w:type="character" w:styleId="ac">
    <w:name w:val="Hyperlink"/>
    <w:basedOn w:val="a0"/>
    <w:uiPriority w:val="99"/>
    <w:unhideWhenUsed/>
    <w:rsid w:val="00DB341B"/>
    <w:rPr>
      <w:color w:val="0563C1" w:themeColor="hyperlink"/>
      <w:u w:val="single"/>
    </w:rPr>
  </w:style>
  <w:style w:type="paragraph" w:styleId="ad">
    <w:name w:val="No Spacing"/>
    <w:uiPriority w:val="1"/>
    <w:qFormat/>
    <w:rsid w:val="00C74A69"/>
    <w:pPr>
      <w:spacing w:after="0" w:line="240" w:lineRule="auto"/>
    </w:pPr>
    <w:rPr>
      <w:rFonts w:ascii="Calibri" w:eastAsia="Times New Roman" w:hAnsi="Calibri" w:cs="Calibri"/>
    </w:rPr>
  </w:style>
  <w:style w:type="paragraph" w:customStyle="1" w:styleId="1">
    <w:name w:val="Звичайний1"/>
    <w:uiPriority w:val="99"/>
    <w:rsid w:val="00AF6EE6"/>
    <w:pPr>
      <w:snapToGrid w:val="0"/>
      <w:spacing w:after="0" w:line="240" w:lineRule="auto"/>
    </w:pPr>
    <w:rPr>
      <w:rFonts w:ascii="Times New Roman" w:eastAsia="Times New Roman" w:hAnsi="Times New Roman" w:cs="Times New Roman"/>
      <w:sz w:val="20"/>
      <w:szCs w:val="20"/>
      <w:lang w:val="en-US" w:eastAsia="ru-RU"/>
    </w:rPr>
  </w:style>
  <w:style w:type="character" w:customStyle="1" w:styleId="a6">
    <w:name w:val="Звичайний (веб) Знак"/>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5"/>
    <w:uiPriority w:val="99"/>
    <w:locked/>
    <w:rsid w:val="00BC03CF"/>
    <w:rPr>
      <w:rFonts w:ascii="Times New Roman" w:eastAsia="Times New Roman" w:hAnsi="Times New Roman" w:cs="Times New Roman"/>
      <w:sz w:val="24"/>
      <w:szCs w:val="24"/>
      <w:lang w:val="ru-RU" w:eastAsia="ru-RU"/>
    </w:rPr>
  </w:style>
  <w:style w:type="paragraph" w:styleId="ae">
    <w:name w:val="Body Text Indent"/>
    <w:basedOn w:val="a"/>
    <w:link w:val="af"/>
    <w:uiPriority w:val="99"/>
    <w:rsid w:val="0097609F"/>
    <w:pPr>
      <w:suppressAutoHyphens/>
      <w:spacing w:before="120"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ий текст з відступом Знак"/>
    <w:basedOn w:val="a0"/>
    <w:link w:val="ae"/>
    <w:uiPriority w:val="99"/>
    <w:rsid w:val="0097609F"/>
    <w:rPr>
      <w:rFonts w:ascii="Times New Roman" w:eastAsia="Times New Roman" w:hAnsi="Times New Roman" w:cs="Times New Roman"/>
      <w:sz w:val="24"/>
      <w:szCs w:val="24"/>
      <w:lang w:eastAsia="ar-SA"/>
    </w:rPr>
  </w:style>
  <w:style w:type="paragraph" w:styleId="af0">
    <w:name w:val="Plain Text"/>
    <w:basedOn w:val="a"/>
    <w:link w:val="af1"/>
    <w:uiPriority w:val="99"/>
    <w:rsid w:val="0097609F"/>
    <w:pPr>
      <w:spacing w:after="0" w:line="240" w:lineRule="auto"/>
    </w:pPr>
    <w:rPr>
      <w:rFonts w:ascii="Courier New" w:eastAsia="Times New Roman" w:hAnsi="Courier New" w:cs="Courier New"/>
      <w:sz w:val="20"/>
      <w:szCs w:val="20"/>
      <w:lang w:val="ru-RU"/>
    </w:rPr>
  </w:style>
  <w:style w:type="character" w:customStyle="1" w:styleId="af1">
    <w:name w:val="Текст Знак"/>
    <w:basedOn w:val="a0"/>
    <w:link w:val="af0"/>
    <w:uiPriority w:val="99"/>
    <w:rsid w:val="0097609F"/>
    <w:rPr>
      <w:rFonts w:ascii="Courier New" w:eastAsia="Times New Roman" w:hAnsi="Courier New" w:cs="Courier New"/>
      <w:sz w:val="20"/>
      <w:szCs w:val="20"/>
      <w:lang w:val="ru-RU"/>
    </w:rPr>
  </w:style>
  <w:style w:type="paragraph" w:customStyle="1" w:styleId="m-5081849082963352089m-4940167367822132229msobodytextindent">
    <w:name w:val="m_-5081849082963352089m-4940167367822132229msobodytextindent"/>
    <w:basedOn w:val="a"/>
    <w:rsid w:val="0097609F"/>
    <w:pPr>
      <w:spacing w:before="100" w:beforeAutospacing="1" w:after="100" w:afterAutospacing="1" w:line="240" w:lineRule="auto"/>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6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ps.ligazakon.net/document/view/XM210001?ed=2021_02_17&amp;an=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17</Pages>
  <Words>35655</Words>
  <Characters>20324</Characters>
  <Application>Microsoft Office Word</Application>
  <DocSecurity>0</DocSecurity>
  <Lines>169</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Ковтун Денис Леонідович</cp:lastModifiedBy>
  <cp:revision>71</cp:revision>
  <cp:lastPrinted>2025-08-13T12:28:00Z</cp:lastPrinted>
  <dcterms:created xsi:type="dcterms:W3CDTF">2025-08-05T07:34:00Z</dcterms:created>
  <dcterms:modified xsi:type="dcterms:W3CDTF">2025-08-25T10:18:00Z</dcterms:modified>
</cp:coreProperties>
</file>