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1A" w:rsidRDefault="0019611A" w:rsidP="0019611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11A" w:rsidRDefault="0019611A" w:rsidP="0019611A">
      <w:pPr>
        <w:jc w:val="both"/>
        <w:rPr>
          <w:rFonts w:ascii="Times New Roman" w:hAnsi="Times New Roman"/>
          <w:b/>
          <w:sz w:val="24"/>
          <w:szCs w:val="24"/>
        </w:rPr>
      </w:pPr>
    </w:p>
    <w:p w:rsidR="0019611A" w:rsidRDefault="0019611A" w:rsidP="001961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ЗВІТ</w:t>
      </w:r>
    </w:p>
    <w:p w:rsidR="0019611A" w:rsidRDefault="0019611A" w:rsidP="0019611A">
      <w:pPr>
        <w:rPr>
          <w:b/>
          <w:sz w:val="40"/>
          <w:szCs w:val="40"/>
        </w:rPr>
      </w:pPr>
    </w:p>
    <w:p w:rsidR="0019611A" w:rsidRDefault="0019611A" w:rsidP="001961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spellStart"/>
      <w:r>
        <w:rPr>
          <w:b/>
          <w:sz w:val="40"/>
          <w:szCs w:val="40"/>
        </w:rPr>
        <w:t>Роботи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керівника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ХКП ,,</w:t>
      </w:r>
      <w:proofErr w:type="spellStart"/>
      <w:r>
        <w:rPr>
          <w:b/>
          <w:sz w:val="40"/>
          <w:szCs w:val="40"/>
        </w:rPr>
        <w:t>Міськсвітло</w:t>
      </w:r>
      <w:proofErr w:type="spellEnd"/>
      <w:r>
        <w:rPr>
          <w:b/>
          <w:sz w:val="40"/>
          <w:szCs w:val="40"/>
        </w:rPr>
        <w:t>,,</w:t>
      </w:r>
      <w:proofErr w:type="gramEnd"/>
    </w:p>
    <w:p w:rsidR="0019611A" w:rsidRDefault="0019611A" w:rsidP="0019611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за </w:t>
      </w:r>
      <w:proofErr w:type="spellStart"/>
      <w:r>
        <w:rPr>
          <w:b/>
          <w:sz w:val="40"/>
          <w:szCs w:val="40"/>
        </w:rPr>
        <w:t>період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роботи</w:t>
      </w:r>
      <w:proofErr w:type="spellEnd"/>
      <w:r>
        <w:rPr>
          <w:b/>
          <w:sz w:val="40"/>
          <w:szCs w:val="40"/>
        </w:rPr>
        <w:t xml:space="preserve"> 202</w:t>
      </w:r>
      <w:r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</w:rPr>
        <w:t xml:space="preserve"> року</w:t>
      </w:r>
    </w:p>
    <w:p w:rsidR="0019611A" w:rsidRDefault="0019611A" w:rsidP="0019611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</w:t>
      </w:r>
      <w:proofErr w:type="spellStart"/>
      <w:r>
        <w:rPr>
          <w:b/>
          <w:sz w:val="40"/>
          <w:szCs w:val="40"/>
        </w:rPr>
        <w:t>Пекарського</w:t>
      </w:r>
      <w:proofErr w:type="spellEnd"/>
      <w:r>
        <w:rPr>
          <w:b/>
          <w:sz w:val="40"/>
          <w:szCs w:val="40"/>
        </w:rPr>
        <w:t xml:space="preserve"> В.А</w:t>
      </w:r>
      <w:r>
        <w:rPr>
          <w:sz w:val="40"/>
          <w:szCs w:val="40"/>
        </w:rPr>
        <w:t>.</w:t>
      </w: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Default="0019611A" w:rsidP="0019611A">
      <w:pPr>
        <w:spacing w:after="0"/>
        <w:rPr>
          <w:rFonts w:ascii="Times New Roman" w:hAnsi="Times New Roman"/>
          <w:sz w:val="28"/>
          <w:szCs w:val="28"/>
        </w:rPr>
      </w:pPr>
    </w:p>
    <w:p w:rsidR="0019611A" w:rsidRPr="00A130C4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Починаючи з квітня 2022 року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звязку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воєнним станом та задля економії бюджетних коштів підприємство перейшло на єдиний податок. 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року в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ХКП «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Міськсвітло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 xml:space="preserve">було прибуткове у сумі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198,9тис.грн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але за підсумками  3-го кварталу підприємство стало збиткове і збиток </w:t>
      </w:r>
      <w:r>
        <w:rPr>
          <w:rFonts w:ascii="Times New Roman" w:hAnsi="Times New Roman"/>
          <w:sz w:val="28"/>
          <w:szCs w:val="28"/>
        </w:rPr>
        <w:t xml:space="preserve">становить </w:t>
      </w:r>
      <w:r>
        <w:rPr>
          <w:rFonts w:ascii="Times New Roman" w:hAnsi="Times New Roman"/>
          <w:bCs/>
          <w:sz w:val="28"/>
          <w:szCs w:val="28"/>
          <w:lang w:val="uk-UA"/>
        </w:rPr>
        <w:t>360</w:t>
      </w:r>
      <w:r w:rsidRPr="009801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980179">
        <w:rPr>
          <w:rFonts w:ascii="Times New Roman" w:hAnsi="Times New Roman"/>
          <w:bCs/>
          <w:sz w:val="28"/>
          <w:szCs w:val="28"/>
        </w:rPr>
        <w:t>тис. грн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Основні причини збитковості на мою думку, як керівника це</w:t>
      </w:r>
      <w:r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низький тариф  на поточне обслуговування мереж з/о</w:t>
      </w:r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перехід підприємства із спрощеної системи оподаткування назад на загальну систему оподаткування (платники ПДВ) без корегування виробничої програми, тобто без залучення додаткових коштів із бюджету, щоб покрити дефіцит сплати ПДВ.</w:t>
      </w:r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рентабельність підприємства в тарифі складає лише 2% , що також суттєво впливає на фінансовий результат в порівняні з іншими містами, рентабельність в тарифі складає від 7-20%.</w:t>
      </w:r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закупівля матеріалів, які не передбачались в поточному обслуговуванню мереж з/о</w:t>
      </w:r>
    </w:p>
    <w:p w:rsidR="0019611A" w:rsidRDefault="0019611A" w:rsidP="001F3375">
      <w:pPr>
        <w:pStyle w:val="a3"/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9611A" w:rsidRPr="002E2745" w:rsidRDefault="0019611A" w:rsidP="001F337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Збитковість підприємства не означає, що у нас немає фінансової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моживості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вирішувати певні питання, які стосуються життєдіяльності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підпирємства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рахунку підприємства більше 1 мільйона гривень.</w:t>
      </w:r>
    </w:p>
    <w:p w:rsidR="0019611A" w:rsidRPr="00CC67B0" w:rsidRDefault="0019611A" w:rsidP="001F3375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Щороку намагаємось приділяти увагу ремонту адміністративного приміщення та інших господарських будівель на території, задля покращення здорової атмосфери в колективі. За весь період часу підприємство жодного разу не зверталось до профільного управління про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віділення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фінансування , щоб закрити потреби підприємства на ремонт чи закупівлю офісної техніки усе робимо власними силами.</w:t>
      </w:r>
    </w:p>
    <w:p w:rsidR="0019611A" w:rsidRPr="00CC67B0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Завдяки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доходу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інших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видів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підприємство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власними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коштами та силами </w:t>
      </w:r>
      <w:proofErr w:type="spellStart"/>
      <w:r>
        <w:rPr>
          <w:rFonts w:ascii="Times New Roman" w:hAnsi="Times New Roman"/>
          <w:bCs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мало </w:t>
      </w:r>
      <w:proofErr w:type="spellStart"/>
      <w:r>
        <w:rPr>
          <w:rFonts w:ascii="Times New Roman" w:hAnsi="Times New Roman"/>
          <w:bCs/>
          <w:sz w:val="28"/>
          <w:szCs w:val="28"/>
        </w:rPr>
        <w:t>змогу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закінчити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утеплення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адміністративного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приміщення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продовжуємо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ремонт цеху </w:t>
      </w:r>
      <w:proofErr w:type="spellStart"/>
      <w:r>
        <w:rPr>
          <w:rFonts w:ascii="Times New Roman" w:hAnsi="Times New Roman"/>
          <w:bCs/>
          <w:sz w:val="28"/>
          <w:szCs w:val="28"/>
        </w:rPr>
        <w:t>із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кронштейнів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опор </w:t>
      </w:r>
      <w:proofErr w:type="spellStart"/>
      <w:r>
        <w:rPr>
          <w:rFonts w:ascii="Times New Roman" w:hAnsi="Times New Roman"/>
          <w:bCs/>
          <w:sz w:val="28"/>
          <w:szCs w:val="28"/>
        </w:rPr>
        <w:t>зовнішнього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із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майбутньою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заміною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покрівлі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вікон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За </w:t>
      </w:r>
      <w:proofErr w:type="spellStart"/>
      <w:r>
        <w:rPr>
          <w:rFonts w:ascii="Times New Roman" w:hAnsi="Times New Roman"/>
          <w:bCs/>
          <w:sz w:val="28"/>
          <w:szCs w:val="28"/>
        </w:rPr>
        <w:t>допомогою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своїх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підприємство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ремонтує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світлодіодні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світильники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які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виходять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 ладу і у </w:t>
      </w:r>
      <w:proofErr w:type="spellStart"/>
      <w:r>
        <w:rPr>
          <w:rFonts w:ascii="Times New Roman" w:hAnsi="Times New Roman"/>
          <w:bCs/>
          <w:sz w:val="28"/>
          <w:szCs w:val="28"/>
        </w:rPr>
        <w:t>яких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закінчились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гарантійні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терміни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рік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ремонтуємо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двухсот </w:t>
      </w:r>
      <w:proofErr w:type="spellStart"/>
      <w:r>
        <w:rPr>
          <w:rFonts w:ascii="Times New Roman" w:hAnsi="Times New Roman"/>
          <w:bCs/>
          <w:sz w:val="28"/>
          <w:szCs w:val="28"/>
        </w:rPr>
        <w:t>світильників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типу </w:t>
      </w:r>
      <w:r>
        <w:rPr>
          <w:rFonts w:ascii="Times New Roman" w:hAnsi="Times New Roman"/>
          <w:bCs/>
          <w:sz w:val="28"/>
          <w:szCs w:val="28"/>
          <w:lang w:val="en-US"/>
        </w:rPr>
        <w:t>LED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9611A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 цьому році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капітально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відремонтували приміщення диспетчерського пункту, де диспетчера цілодобово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моніторять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стан мереж зовнішнього освітлення та у випадку аварійних ситуацій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виїжають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на лінію та по можливості усувають їх.</w:t>
      </w:r>
    </w:p>
    <w:p w:rsidR="0019611A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Наше підприємство та працівники на протязі року допомагало та допомагаємо благодійному фонду Волонтери Поділля, сума допомоги склала близько 150 тисяч гривень.</w:t>
      </w:r>
    </w:p>
    <w:p w:rsidR="0019611A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 зверненнями військових частин, також завжди йдемо на допомогу у вирішенні питань які стосуються освітлення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 постачання.</w:t>
      </w:r>
    </w:p>
    <w:p w:rsidR="0019611A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Підприємство за власні кошти купило потужний дизельний генератор та у співпраці із Червоним Хрестом, вдалось отримати безкоштовно ще один потужний дизельний генератор.</w:t>
      </w:r>
    </w:p>
    <w:p w:rsidR="0019611A" w:rsidRDefault="0019611A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За кошти міського бюджету, підприємство придбало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автогідропідіймач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IVECO</w:t>
      </w:r>
      <w:r>
        <w:rPr>
          <w:rFonts w:ascii="Times New Roman" w:hAnsi="Times New Roman"/>
          <w:bCs/>
          <w:sz w:val="28"/>
          <w:szCs w:val="28"/>
          <w:lang w:val="uk-UA"/>
        </w:rPr>
        <w:t>, висота підйому 22 метри, вартість 6 мільйонів гривень.</w:t>
      </w:r>
    </w:p>
    <w:p w:rsidR="00476D7B" w:rsidRDefault="00476D7B" w:rsidP="001F3375">
      <w:pPr>
        <w:spacing w:after="0"/>
        <w:ind w:left="-142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Підприємство запустило тендер на закупівлю 3800 штук світильників на суму 20 мільйонів гривень але у зв</w:t>
      </w:r>
      <w:r w:rsidRPr="001F3375">
        <w:rPr>
          <w:rFonts w:ascii="Times New Roman" w:hAnsi="Times New Roman"/>
          <w:bCs/>
          <w:sz w:val="28"/>
          <w:szCs w:val="28"/>
        </w:rPr>
        <w:t>’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 великою конкуренцією та певними умовами дуже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вакжко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його довести до кінцевого результату.</w:t>
      </w:r>
    </w:p>
    <w:p w:rsidR="00A075E8" w:rsidRPr="00DD40FE" w:rsidRDefault="00A075E8" w:rsidP="001F3375">
      <w:pPr>
        <w:spacing w:after="0"/>
        <w:ind w:left="-142"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9611A" w:rsidRDefault="0019611A" w:rsidP="001F3375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р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ік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ХКП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Міськсвітло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обслуговує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мережі ХОТГ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19611A" w:rsidRDefault="0019611A" w:rsidP="001F33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світлоточок</w:t>
      </w:r>
      <w:proofErr w:type="spellEnd"/>
      <w:r>
        <w:rPr>
          <w:rFonts w:ascii="Times New Roman" w:hAnsi="Times New Roman"/>
          <w:sz w:val="28"/>
          <w:szCs w:val="28"/>
        </w:rPr>
        <w:t xml:space="preserve"> -18</w:t>
      </w:r>
      <w:r>
        <w:rPr>
          <w:rFonts w:ascii="Times New Roman" w:hAnsi="Times New Roman"/>
          <w:sz w:val="28"/>
          <w:szCs w:val="28"/>
          <w:lang w:val="uk-UA"/>
        </w:rPr>
        <w:t>670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.,</w:t>
      </w:r>
    </w:p>
    <w:p w:rsidR="0019611A" w:rsidRDefault="0019611A" w:rsidP="001F33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протяжність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ліній</w:t>
      </w:r>
      <w:proofErr w:type="spellEnd"/>
      <w:r>
        <w:rPr>
          <w:rFonts w:ascii="Times New Roman" w:hAnsi="Times New Roman"/>
          <w:sz w:val="28"/>
          <w:szCs w:val="28"/>
        </w:rPr>
        <w:t xml:space="preserve"> -6</w:t>
      </w:r>
      <w:r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>,</w:t>
      </w:r>
    </w:p>
    <w:p w:rsidR="0019611A" w:rsidRDefault="0019611A" w:rsidP="001F337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шаф-22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 xml:space="preserve"> шт.</w:t>
      </w:r>
    </w:p>
    <w:p w:rsidR="0019611A" w:rsidRDefault="0019611A" w:rsidP="001F3375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зовнішнього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капітально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відремонотовано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поточним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обслуговуванням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місяців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9611A" w:rsidRPr="00CC67B0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пішохідна доріжка від вул. Депутатська до вул. Інститутська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8/2 </w:t>
      </w:r>
    </w:p>
    <w:p w:rsidR="0019611A" w:rsidRPr="00CC67B0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Шухевича 1/, освітлення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прибудинкої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ПМСД</w:t>
      </w:r>
    </w:p>
    <w:p w:rsidR="0019611A" w:rsidRPr="00CC67B0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Довженка (дворові території 10, 10/1, 12/2, 14/1, 14/2 та 16)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Трудова (частково)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Булаєнка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закінчили усю вулицю протяжністю 1800метрів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Західно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-окружна (частково)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Гарнізонна (частково)</w:t>
      </w:r>
    </w:p>
    <w:p w:rsidR="0019611A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Ярославська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частково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парк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Чекмана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(центральний вхід)</w:t>
      </w:r>
    </w:p>
    <w:p w:rsidR="0019611A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Залізняка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>частково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Скоблі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>Профспілкова (частково)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Садова, вул. Трудова та вул.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Новосільна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у селі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Пархомівці</w:t>
      </w:r>
      <w:proofErr w:type="spellEnd"/>
    </w:p>
    <w:p w:rsidR="0019611A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bCs/>
          <w:sz w:val="28"/>
          <w:szCs w:val="28"/>
        </w:rPr>
        <w:t>вул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Олімпійська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прибудинкова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територія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19611A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15. Монтаж додаткового освітлення на зупинках громадського транспорту в мікрорайонах Ракове та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Гречани</w:t>
      </w:r>
      <w:proofErr w:type="spellEnd"/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Завдяки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вдалося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>
        <w:rPr>
          <w:rFonts w:ascii="Times New Roman" w:hAnsi="Times New Roman"/>
          <w:sz w:val="28"/>
          <w:szCs w:val="28"/>
        </w:rPr>
        <w:t>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проходження експертизи</w:t>
      </w:r>
      <w:r>
        <w:rPr>
          <w:rFonts w:ascii="Times New Roman" w:hAnsi="Times New Roman"/>
          <w:sz w:val="28"/>
          <w:szCs w:val="28"/>
        </w:rPr>
        <w:t>.</w:t>
      </w:r>
    </w:p>
    <w:p w:rsidR="0019611A" w:rsidRPr="00621701" w:rsidRDefault="0019611A" w:rsidP="001F3375">
      <w:pPr>
        <w:spacing w:after="120"/>
        <w:ind w:left="36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даних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робіт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це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19611A" w:rsidRDefault="0019611A" w:rsidP="001F3375">
      <w:pPr>
        <w:spacing w:after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замінено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світильників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  <w:lang w:val="uk-UA"/>
        </w:rPr>
        <w:t>204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9611A" w:rsidRDefault="0019611A" w:rsidP="001F3375">
      <w:pPr>
        <w:spacing w:after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встанавлення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опор – </w:t>
      </w:r>
      <w:r>
        <w:rPr>
          <w:rFonts w:ascii="Times New Roman" w:hAnsi="Times New Roman"/>
          <w:sz w:val="28"/>
          <w:szCs w:val="28"/>
          <w:lang w:val="uk-UA"/>
        </w:rPr>
        <w:t>55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9611A" w:rsidRDefault="0019611A" w:rsidP="001F3375">
      <w:pPr>
        <w:spacing w:after="0"/>
        <w:ind w:left="36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прокладання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підземних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повітряних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ліній</w:t>
      </w:r>
      <w:proofErr w:type="spellEnd"/>
      <w:r>
        <w:rPr>
          <w:rFonts w:ascii="Times New Roman" w:hAnsi="Times New Roman"/>
          <w:sz w:val="28"/>
          <w:szCs w:val="28"/>
        </w:rPr>
        <w:t xml:space="preserve"> –  </w:t>
      </w:r>
      <w:r>
        <w:rPr>
          <w:rFonts w:ascii="Times New Roman" w:hAnsi="Times New Roman"/>
          <w:sz w:val="28"/>
          <w:szCs w:val="28"/>
          <w:lang w:val="uk-UA"/>
        </w:rPr>
        <w:t>10400м.п</w:t>
      </w:r>
      <w:r>
        <w:rPr>
          <w:rFonts w:ascii="Times New Roman" w:hAnsi="Times New Roman"/>
          <w:sz w:val="28"/>
          <w:szCs w:val="28"/>
        </w:rPr>
        <w:t>;</w:t>
      </w:r>
    </w:p>
    <w:p w:rsidR="0019611A" w:rsidRDefault="0019611A" w:rsidP="001F3375">
      <w:pPr>
        <w:spacing w:after="0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19611A" w:rsidRPr="001F3375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кінця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планується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встановити ще 10 залізобетонних опор по вулиці Ярославська та 8 металевих опор в сквері, що у мікрорайоні Дубове</w:t>
      </w:r>
      <w:r w:rsidRPr="001F3375">
        <w:rPr>
          <w:rFonts w:ascii="Times New Roman" w:hAnsi="Times New Roman"/>
          <w:sz w:val="28"/>
          <w:szCs w:val="28"/>
        </w:rPr>
        <w:t>: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вдалося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проектно-</w:t>
      </w:r>
      <w:proofErr w:type="spellStart"/>
      <w:r>
        <w:rPr>
          <w:rFonts w:ascii="Times New Roman" w:hAnsi="Times New Roman"/>
          <w:sz w:val="28"/>
          <w:szCs w:val="28"/>
        </w:rPr>
        <w:t>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9611A" w:rsidRDefault="0019611A" w:rsidP="001F3375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січні</w:t>
      </w:r>
      <w:proofErr w:type="spellEnd"/>
      <w:r>
        <w:rPr>
          <w:rFonts w:ascii="Times New Roman" w:hAnsi="Times New Roman"/>
          <w:sz w:val="28"/>
          <w:szCs w:val="28"/>
        </w:rPr>
        <w:t xml:space="preserve"> 2021 року і по </w:t>
      </w:r>
      <w:proofErr w:type="spellStart"/>
      <w:r>
        <w:rPr>
          <w:rFonts w:ascii="Times New Roman" w:hAnsi="Times New Roman"/>
          <w:sz w:val="28"/>
          <w:szCs w:val="28"/>
        </w:rPr>
        <w:t>теперешній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 ХКП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Міськсвітло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власними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силами, </w:t>
      </w:r>
      <w:proofErr w:type="spellStart"/>
      <w:r>
        <w:rPr>
          <w:rFonts w:ascii="Times New Roman" w:hAnsi="Times New Roman"/>
          <w:sz w:val="28"/>
          <w:szCs w:val="28"/>
        </w:rPr>
        <w:t>продовжує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поповнювати карту</w:t>
      </w:r>
      <w:r>
        <w:rPr>
          <w:rFonts w:ascii="Times New Roman" w:hAnsi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hAnsi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Хмельницьких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 та </w:t>
      </w:r>
      <w:proofErr w:type="spellStart"/>
      <w:r>
        <w:rPr>
          <w:rFonts w:ascii="Times New Roman" w:hAnsi="Times New Roman"/>
          <w:sz w:val="28"/>
          <w:szCs w:val="28"/>
        </w:rPr>
        <w:t>інвентаризацію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hAnsi="Times New Roman"/>
          <w:sz w:val="28"/>
          <w:szCs w:val="28"/>
        </w:rPr>
        <w:t>інтернетпровайдерів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сумісному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підвісу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корегуються та </w:t>
      </w:r>
      <w:proofErr w:type="spellStart"/>
      <w:r>
        <w:rPr>
          <w:rFonts w:ascii="Times New Roman" w:hAnsi="Times New Roman"/>
          <w:sz w:val="28"/>
          <w:szCs w:val="28"/>
        </w:rPr>
        <w:t>наносяться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карту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Хмельницького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 </w:t>
      </w:r>
      <w:r>
        <w:rPr>
          <w:rFonts w:ascii="Times New Roman" w:hAnsi="Times New Roman"/>
          <w:sz w:val="28"/>
          <w:szCs w:val="28"/>
          <w:lang w:val="en-US"/>
        </w:rPr>
        <w:t>Digitals</w:t>
      </w:r>
      <w:r>
        <w:rPr>
          <w:rFonts w:ascii="Times New Roman" w:hAnsi="Times New Roman"/>
          <w:sz w:val="28"/>
          <w:szCs w:val="28"/>
        </w:rPr>
        <w:t xml:space="preserve"> ».</w:t>
      </w:r>
    </w:p>
    <w:p w:rsidR="0019611A" w:rsidRDefault="0019611A" w:rsidP="001F3375">
      <w:pPr>
        <w:spacing w:before="240"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Останні 6 місяців підприємство консультувалось із НКРЕЕ, щодо надання статусу оператора системи розподілу (ОСР) та розробляє методику, щоб в недалекому майбутньому все ж таки стати оператор системи розподілу (ОСР) це дає нам можливість бути більш конкурентнішими на ринку надавання послуг із сумісного підвісу оптоволоконного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кабеля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умовах воєнного та після воєнного часу.</w:t>
      </w:r>
    </w:p>
    <w:p w:rsidR="0019611A" w:rsidRDefault="0019611A" w:rsidP="001F337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Послуги щодо сумісного підвісу кабельних ліній інтернет провайдерів та юридичних споживачів склали – 264790,80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але на даному етапі ситуація з інтернет провайдерами досить складна, так як на період воєнного стану у них від держави досить великі пільги (скасування видачі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умов, самовільне підвішування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оптоволокна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 погодження із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балансоутримувачет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19611A" w:rsidRDefault="0019611A" w:rsidP="001F337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Розуміючи, що друге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піврічя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 дуже важким для нашого  підприємства, робили акцент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автопослуги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інші електромонтажні роботи, хоча електромонтажні роботи важко виконувати, коли 95% ми зосереджені на поточному обслуговування мереж  зовнішнього освітлення.</w:t>
      </w:r>
    </w:p>
    <w:p w:rsidR="0019611A" w:rsidRPr="00EF1680" w:rsidRDefault="0019611A" w:rsidP="001F3375"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Надавали </w:t>
      </w:r>
      <w:proofErr w:type="spellStart"/>
      <w:r w:rsidRPr="00EF1680">
        <w:rPr>
          <w:rFonts w:ascii="Times New Roman" w:hAnsi="Times New Roman"/>
          <w:b/>
          <w:color w:val="000000"/>
          <w:sz w:val="28"/>
          <w:szCs w:val="28"/>
        </w:rPr>
        <w:t>послуги</w:t>
      </w:r>
      <w:proofErr w:type="spellEnd"/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F1680">
        <w:rPr>
          <w:rFonts w:ascii="Times New Roman" w:hAnsi="Times New Roman"/>
          <w:b/>
          <w:color w:val="000000"/>
          <w:sz w:val="28"/>
          <w:szCs w:val="28"/>
        </w:rPr>
        <w:t>технічних</w:t>
      </w:r>
      <w:proofErr w:type="spellEnd"/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EF1680">
        <w:rPr>
          <w:rFonts w:ascii="Times New Roman" w:hAnsi="Times New Roman"/>
          <w:b/>
          <w:color w:val="000000"/>
          <w:sz w:val="28"/>
          <w:szCs w:val="28"/>
        </w:rPr>
        <w:t>електромонтажних</w:t>
      </w:r>
      <w:proofErr w:type="spellEnd"/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EF1680">
        <w:rPr>
          <w:rFonts w:ascii="Times New Roman" w:hAnsi="Times New Roman"/>
          <w:b/>
          <w:color w:val="000000"/>
          <w:sz w:val="28"/>
          <w:szCs w:val="28"/>
        </w:rPr>
        <w:t>робіт</w:t>
      </w:r>
      <w:proofErr w:type="spellEnd"/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 на суму – 51446,0 </w:t>
      </w:r>
      <w:proofErr w:type="spellStart"/>
      <w:proofErr w:type="gramStart"/>
      <w:r w:rsidRPr="00EF1680">
        <w:rPr>
          <w:rFonts w:ascii="Times New Roman" w:hAnsi="Times New Roman"/>
          <w:b/>
          <w:color w:val="000000"/>
          <w:sz w:val="28"/>
          <w:szCs w:val="28"/>
        </w:rPr>
        <w:t>тис.грн</w:t>
      </w:r>
      <w:proofErr w:type="spellEnd"/>
      <w:proofErr w:type="gramEnd"/>
      <w:r w:rsidRPr="00EF16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роводимо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спецтехніки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  <w:szCs w:val="28"/>
        </w:rPr>
        <w:t>оренду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</w:rPr>
        <w:t>інших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послуг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2017 році надали послуг на 51,6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році надали послуг на 16,6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році надали послуг на 234,9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</w:p>
    <w:p w:rsidR="0019611A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році надали послуг на 123,6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</w:p>
    <w:p w:rsidR="0019611A" w:rsidRPr="006C7BC1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2021 році надали послуг на 78,1 тис грн.</w:t>
      </w:r>
    </w:p>
    <w:p w:rsidR="0019611A" w:rsidRPr="00821EBE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році надали послуг на 26,4 тис грн.</w:t>
      </w:r>
    </w:p>
    <w:p w:rsidR="0019611A" w:rsidRPr="00EF1680" w:rsidRDefault="0019611A" w:rsidP="001F3375">
      <w:pPr>
        <w:pStyle w:val="a3"/>
        <w:numPr>
          <w:ilvl w:val="0"/>
          <w:numId w:val="1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 році надали послуг на 215,2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тис.грн</w:t>
      </w:r>
      <w:proofErr w:type="spellEnd"/>
    </w:p>
    <w:p w:rsidR="0019611A" w:rsidRDefault="0019611A" w:rsidP="001F337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611A" w:rsidRPr="00EF1680" w:rsidRDefault="0019611A" w:rsidP="001F3375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C1">
        <w:rPr>
          <w:rFonts w:ascii="Times New Roman" w:hAnsi="Times New Roman" w:cs="Times New Roman"/>
          <w:color w:val="000000"/>
          <w:sz w:val="28"/>
          <w:szCs w:val="28"/>
        </w:rPr>
        <w:t>Основна із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 зростання надавання авто послуг це нормальний та конструктивний діалог із нашими комунальними підприємствами.</w:t>
      </w:r>
    </w:p>
    <w:p w:rsidR="0019611A" w:rsidRPr="001F3375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F3375">
        <w:rPr>
          <w:rFonts w:ascii="Times New Roman" w:hAnsi="Times New Roman"/>
          <w:sz w:val="28"/>
          <w:szCs w:val="28"/>
          <w:lang w:val="uk-UA"/>
        </w:rPr>
        <w:t xml:space="preserve">Протягом 2022 року підприємством 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F3375">
        <w:rPr>
          <w:rFonts w:ascii="Times New Roman" w:hAnsi="Times New Roman"/>
          <w:sz w:val="28"/>
          <w:szCs w:val="28"/>
          <w:lang w:val="uk-UA"/>
        </w:rPr>
        <w:t xml:space="preserve">було замінено та додатково встановлено </w:t>
      </w:r>
      <w:r>
        <w:rPr>
          <w:rFonts w:ascii="Times New Roman" w:hAnsi="Times New Roman"/>
          <w:sz w:val="28"/>
          <w:szCs w:val="28"/>
          <w:lang w:val="uk-UA"/>
        </w:rPr>
        <w:t>386</w:t>
      </w:r>
      <w:r w:rsidRPr="001F3375">
        <w:rPr>
          <w:rFonts w:ascii="Times New Roman" w:hAnsi="Times New Roman"/>
          <w:sz w:val="28"/>
          <w:szCs w:val="28"/>
          <w:lang w:val="uk-UA"/>
        </w:rPr>
        <w:t xml:space="preserve"> світильників типу ДНАТ та </w:t>
      </w:r>
      <w:r>
        <w:rPr>
          <w:rFonts w:ascii="Times New Roman" w:hAnsi="Times New Roman"/>
          <w:sz w:val="28"/>
          <w:szCs w:val="28"/>
          <w:lang w:val="en-US"/>
        </w:rPr>
        <w:t>LED</w:t>
      </w:r>
      <w:r w:rsidRPr="001F3375">
        <w:rPr>
          <w:rFonts w:ascii="Times New Roman" w:hAnsi="Times New Roman"/>
          <w:sz w:val="28"/>
          <w:szCs w:val="28"/>
          <w:lang w:val="uk-UA"/>
        </w:rPr>
        <w:t xml:space="preserve">, що покращило освітлення прибудинкових територій, пішохідних доріжок та переходів. </w:t>
      </w:r>
      <w:proofErr w:type="spellStart"/>
      <w:r>
        <w:rPr>
          <w:rFonts w:ascii="Times New Roman" w:hAnsi="Times New Roman"/>
          <w:sz w:val="28"/>
          <w:szCs w:val="28"/>
        </w:rPr>
        <w:t>Замінено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додатково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металевих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залізобетонних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опор. До </w:t>
      </w:r>
      <w:proofErr w:type="spellStart"/>
      <w:r>
        <w:rPr>
          <w:rFonts w:ascii="Times New Roman" w:hAnsi="Times New Roman"/>
          <w:sz w:val="28"/>
          <w:szCs w:val="28"/>
        </w:rPr>
        <w:t>кінця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в планах </w:t>
      </w:r>
      <w:proofErr w:type="spellStart"/>
      <w:r>
        <w:rPr>
          <w:rFonts w:ascii="Times New Roman" w:hAnsi="Times New Roman"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близько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світлодіодних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світильника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ОТГ.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силами </w:t>
      </w:r>
      <w:proofErr w:type="spellStart"/>
      <w:r>
        <w:rPr>
          <w:rFonts w:ascii="Times New Roman" w:hAnsi="Times New Roman"/>
          <w:sz w:val="28"/>
          <w:szCs w:val="28"/>
        </w:rPr>
        <w:t>капітально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відремонтувало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світлодіодні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фігури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янголи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сніговики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сані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9611A" w:rsidRDefault="0019611A" w:rsidP="001F3375">
      <w:pPr>
        <w:spacing w:after="12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Проблемні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виникають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підприємства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у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ці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9611A" w:rsidRPr="00660BE0" w:rsidRDefault="0019611A" w:rsidP="001F337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>Низький тариф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низька рентабельність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мереж </w:t>
      </w:r>
      <w:proofErr w:type="spellStart"/>
      <w:r>
        <w:rPr>
          <w:rFonts w:ascii="Times New Roman" w:hAnsi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ХОТГ.</w:t>
      </w:r>
    </w:p>
    <w:p w:rsidR="0019611A" w:rsidRDefault="0019611A" w:rsidP="001F337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proofErr w:type="spellStart"/>
      <w:r>
        <w:rPr>
          <w:rFonts w:ascii="Times New Roman" w:hAnsi="Times New Roman"/>
          <w:sz w:val="28"/>
          <w:szCs w:val="28"/>
        </w:rPr>
        <w:t>рогнозується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збільшення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електроенергії</w:t>
      </w:r>
      <w:proofErr w:type="spellEnd"/>
      <w:r>
        <w:rPr>
          <w:rFonts w:ascii="Times New Roman" w:hAnsi="Times New Roman"/>
          <w:sz w:val="28"/>
          <w:szCs w:val="28"/>
        </w:rPr>
        <w:t xml:space="preserve"> у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даними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постачальників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порівнянні</w:t>
      </w:r>
      <w:proofErr w:type="spellEnd"/>
      <w:r>
        <w:rPr>
          <w:rFonts w:ascii="Times New Roman" w:hAnsi="Times New Roman"/>
          <w:sz w:val="28"/>
          <w:szCs w:val="28"/>
        </w:rPr>
        <w:t xml:space="preserve"> з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роком. </w:t>
      </w:r>
      <w:proofErr w:type="spellStart"/>
      <w:r>
        <w:rPr>
          <w:rFonts w:ascii="Times New Roman" w:hAnsi="Times New Roman"/>
          <w:sz w:val="28"/>
          <w:szCs w:val="28"/>
        </w:rPr>
        <w:t>Очікувана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електроенергії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буде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в районі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0грн/кВт.,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надана</w:t>
      </w:r>
      <w:proofErr w:type="spellEnd"/>
      <w:r>
        <w:rPr>
          <w:rFonts w:ascii="Times New Roman" w:hAnsi="Times New Roman"/>
          <w:sz w:val="28"/>
          <w:szCs w:val="28"/>
        </w:rPr>
        <w:t xml:space="preserve"> ТОВ </w:t>
      </w:r>
      <w:proofErr w:type="spellStart"/>
      <w:r>
        <w:rPr>
          <w:rFonts w:ascii="Times New Roman" w:hAnsi="Times New Roman"/>
          <w:sz w:val="28"/>
          <w:szCs w:val="28"/>
        </w:rPr>
        <w:t>Хмельницькенергозбут</w:t>
      </w:r>
      <w:proofErr w:type="spellEnd"/>
    </w:p>
    <w:p w:rsidR="0019611A" w:rsidRPr="001F4F13" w:rsidRDefault="0019611A" w:rsidP="001F337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Основна  проблема, яка буде у 2024 році це людський ресурс, нехватка фахових людей електромонтерів та невміння нових працювати в мережах зовнішнього освітлення, плюс до усього це робота на висоті та робота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дійючих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електроустановках.</w:t>
      </w:r>
    </w:p>
    <w:p w:rsidR="0019611A" w:rsidRDefault="0019611A" w:rsidP="001F3375">
      <w:pPr>
        <w:spacing w:after="120"/>
        <w:ind w:left="360" w:firstLine="567"/>
        <w:jc w:val="both"/>
        <w:rPr>
          <w:rFonts w:ascii="Times New Roman" w:hAnsi="Times New Roman"/>
          <w:sz w:val="28"/>
          <w:szCs w:val="28"/>
        </w:rPr>
      </w:pPr>
    </w:p>
    <w:p w:rsidR="0019611A" w:rsidRDefault="0019611A" w:rsidP="001F3375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</w:p>
    <w:p w:rsidR="0019611A" w:rsidRDefault="0019611A" w:rsidP="001F3375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</w:p>
    <w:p w:rsidR="0019611A" w:rsidRDefault="0019611A" w:rsidP="001F3375">
      <w:pPr>
        <w:spacing w:after="12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Пекарський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 </w:t>
      </w:r>
    </w:p>
    <w:p w:rsidR="0019611A" w:rsidRDefault="0019611A" w:rsidP="001F33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4932" w:rsidRDefault="001F3375" w:rsidP="001F3375">
      <w:pPr>
        <w:jc w:val="both"/>
      </w:pPr>
    </w:p>
    <w:sectPr w:rsidR="007549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6EBB"/>
    <w:multiLevelType w:val="hybridMultilevel"/>
    <w:tmpl w:val="70E45AC2"/>
    <w:lvl w:ilvl="0" w:tplc="44DC2D98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1A"/>
    <w:rsid w:val="0019611A"/>
    <w:rsid w:val="001F0A28"/>
    <w:rsid w:val="001F3375"/>
    <w:rsid w:val="00476D7B"/>
    <w:rsid w:val="00A075E8"/>
    <w:rsid w:val="00C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AA2F7-C27B-4AC9-84FB-8DD1E80B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11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1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9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11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5047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MS</cp:lastModifiedBy>
  <cp:revision>2</cp:revision>
  <cp:lastPrinted>2023-12-01T08:33:00Z</cp:lastPrinted>
  <dcterms:created xsi:type="dcterms:W3CDTF">2024-03-28T07:29:00Z</dcterms:created>
  <dcterms:modified xsi:type="dcterms:W3CDTF">2024-03-28T07:29:00Z</dcterms:modified>
</cp:coreProperties>
</file>