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82" w:rsidRDefault="00B133A5" w:rsidP="00B133A5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Зві</w:t>
      </w:r>
      <w:r w:rsidR="00846E6C">
        <w:rPr>
          <w:rFonts w:ascii="Times New Roman" w:hAnsi="Times New Roman" w:cs="Times New Roman"/>
          <w:b/>
          <w:sz w:val="36"/>
          <w:szCs w:val="36"/>
          <w:lang w:val="uk-UA"/>
        </w:rPr>
        <w:t>т керівника підприємства за 2023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рік</w:t>
      </w:r>
    </w:p>
    <w:p w:rsidR="00DC554B" w:rsidRPr="00B133A5" w:rsidRDefault="00DC554B" w:rsidP="00B133A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7BC9" w:rsidRPr="00D05CE2" w:rsidRDefault="00027BC9" w:rsidP="00027B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Комунальне підприємство «Акведук» Хмельницької міської ради реорганізовано відповідно до рішення сьомої сесії Хмельницької міської ради від 14.07.2021 року №48 шляхом припинення </w:t>
      </w:r>
      <w:r w:rsidR="0054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діяльності </w:t>
      </w:r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комунального підприємства «</w:t>
      </w:r>
      <w:proofErr w:type="spellStart"/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Давидковецьке</w:t>
      </w:r>
      <w:proofErr w:type="spellEnd"/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Хмельницької міської ради та є правонаступником комунального підприємства «Зоря» Хмельницької міської ради. </w:t>
      </w:r>
    </w:p>
    <w:p w:rsidR="00027BC9" w:rsidRPr="00D05CE2" w:rsidRDefault="00027BC9" w:rsidP="00027B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Послуги водопостачання та водовідведення КП «Акведук» надає в населених пунктах: </w:t>
      </w:r>
    </w:p>
    <w:p w:rsidR="00027BC9" w:rsidRPr="00D05CE2" w:rsidRDefault="00027BC9" w:rsidP="00027B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Централізоване водопостачання  –  с. </w:t>
      </w:r>
      <w:proofErr w:type="spellStart"/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Давидківці</w:t>
      </w:r>
      <w:proofErr w:type="spellEnd"/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с. </w:t>
      </w:r>
      <w:proofErr w:type="spellStart"/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Пирогівці</w:t>
      </w:r>
      <w:proofErr w:type="spellEnd"/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с. </w:t>
      </w:r>
      <w:proofErr w:type="spellStart"/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Пархомівці</w:t>
      </w:r>
      <w:proofErr w:type="spellEnd"/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27BC9" w:rsidRPr="00D05CE2" w:rsidRDefault="00027BC9" w:rsidP="00027B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Централізоване водовідведення  - с. </w:t>
      </w:r>
      <w:proofErr w:type="spellStart"/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Пирогівці</w:t>
      </w:r>
      <w:proofErr w:type="spellEnd"/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B5F82" w:rsidRPr="00D05CE2" w:rsidRDefault="00027BC9" w:rsidP="00027BC9">
      <w:pPr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здійснення водопостачання вода видобувається з підземних джерел буровими свердловинами, накопичується в резервуарах, водопровідних баштах і подається водогонами, розподільчою мережею до споживачів, в основному населенню.</w:t>
      </w:r>
    </w:p>
    <w:p w:rsidR="00897BFF" w:rsidRPr="00D05CE2" w:rsidRDefault="005A5597" w:rsidP="00554B6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3C2C81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Всього д</w:t>
      </w:r>
      <w:r w:rsidR="00554B61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водопостачання підключено </w:t>
      </w:r>
      <w:r w:rsidR="00846E6C" w:rsidRPr="00D05CE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798</w:t>
      </w:r>
      <w:r w:rsidR="00554B61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точо</w:t>
      </w:r>
      <w:r w:rsidR="00846E6C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к, а по водовідведенню 102 точки, з них 16</w:t>
      </w:r>
      <w:r w:rsidR="00AF358B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абоненти не користуються  послугами водопостачання.</w:t>
      </w:r>
      <w:r w:rsidR="00137018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Крім того, надавались послуги водопостачання та водовідведення Департаменту освіти та науки Хмельницької міської ради (</w:t>
      </w:r>
      <w:proofErr w:type="spellStart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Пироговецький</w:t>
      </w:r>
      <w:proofErr w:type="spellEnd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ліцей, </w:t>
      </w:r>
      <w:proofErr w:type="spellStart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Пироговецький</w:t>
      </w:r>
      <w:proofErr w:type="spellEnd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ДНЗ «Білочка», </w:t>
      </w:r>
      <w:proofErr w:type="spellStart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Давидковецька</w:t>
      </w:r>
      <w:proofErr w:type="spellEnd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ЗОШ, </w:t>
      </w:r>
      <w:proofErr w:type="spellStart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Давидковецький</w:t>
      </w:r>
      <w:proofErr w:type="spellEnd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ДНЗ «Теремок») та Комунальному підприємству «Хмельницький міський центр первинної медико – санітарної допомоги№ 2» Хмельницької міської ради (Амбулаторія загальної практики – сімейної медицини в селах </w:t>
      </w:r>
      <w:proofErr w:type="spellStart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Давидківці</w:t>
      </w:r>
      <w:proofErr w:type="spellEnd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Пархомівці</w:t>
      </w:r>
      <w:proofErr w:type="spellEnd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Пирогівці</w:t>
      </w:r>
      <w:proofErr w:type="spellEnd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97BFF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:rsidR="005D21B1" w:rsidRPr="00D05CE2" w:rsidRDefault="005E565E" w:rsidP="005D21B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8813DB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даний момент тариф на водопостачання по лічильниках становить 15 грн/м</w:t>
      </w:r>
      <w:r w:rsidR="008813DB" w:rsidRPr="00D05C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34547E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Згідно показників лічильника обслуговуються абонент</w:t>
      </w:r>
      <w:r w:rsidR="00897BFF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сіл </w:t>
      </w:r>
      <w:proofErr w:type="spellStart"/>
      <w:r w:rsidR="00897BFF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Давидківці</w:t>
      </w:r>
      <w:proofErr w:type="spellEnd"/>
      <w:r w:rsidR="00897BFF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та </w:t>
      </w:r>
      <w:proofErr w:type="spellStart"/>
      <w:r w:rsidR="00897BFF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Пархомівці</w:t>
      </w:r>
      <w:proofErr w:type="spellEnd"/>
      <w:r w:rsidR="00897BFF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4547E" w:rsidRPr="00D05C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813DB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Тариф на водопостачання без лічильникі</w:t>
      </w:r>
      <w:r w:rsidR="005D21B1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становить 45 грн/</w:t>
      </w:r>
      <w:proofErr w:type="spellStart"/>
      <w:r w:rsidR="005D21B1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чол</w:t>
      </w:r>
      <w:proofErr w:type="spellEnd"/>
      <w:r w:rsidR="005D21B1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., а </w:t>
      </w:r>
      <w:r w:rsidR="008813DB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водовідведення 35 грн/</w:t>
      </w:r>
      <w:proofErr w:type="spellStart"/>
      <w:r w:rsidR="008813DB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чол</w:t>
      </w:r>
      <w:proofErr w:type="spellEnd"/>
      <w:r w:rsidR="008813DB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96DF9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Без показників лічильника обслуговуються абоненти села </w:t>
      </w:r>
      <w:proofErr w:type="spellStart"/>
      <w:r w:rsidR="00096DF9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Пирогівці</w:t>
      </w:r>
      <w:proofErr w:type="spellEnd"/>
      <w:r w:rsidR="00096DF9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A5597" w:rsidRPr="00D05CE2" w:rsidRDefault="005D21B1" w:rsidP="005D21B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5A5597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01 жовтня 2022 року  було </w:t>
      </w:r>
      <w:r w:rsidR="006945A6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565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введено щ</w:t>
      </w:r>
      <w:r w:rsidR="005A5597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омісячну абонентську плату за особовий рахунок в сумі 12,52 грн.</w:t>
      </w:r>
    </w:p>
    <w:p w:rsidR="00897BFF" w:rsidRPr="00D05CE2" w:rsidRDefault="005D21B1" w:rsidP="00897BF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897BFF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="00E334B8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омунальне підприємство «Акведук»   </w:t>
      </w:r>
      <w:r w:rsidR="00C739DB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2023 році утримувало та обслуговувало</w:t>
      </w:r>
      <w:r w:rsidR="00D46A43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дороги</w:t>
      </w:r>
      <w:r w:rsidR="00E334B8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місцевого значення  в селах </w:t>
      </w:r>
      <w:proofErr w:type="spellStart"/>
      <w:r w:rsidR="00E334B8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Пархомівці</w:t>
      </w:r>
      <w:proofErr w:type="spellEnd"/>
      <w:r w:rsidR="00E334B8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E334B8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Бахматівці</w:t>
      </w:r>
      <w:proofErr w:type="spellEnd"/>
      <w:r w:rsidR="00E334B8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="00E334B8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Пирогівці</w:t>
      </w:r>
      <w:proofErr w:type="spellEnd"/>
      <w:r w:rsidR="00E334B8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46E6C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08C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 </w:t>
      </w:r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квітня 2023 року займається утриманням об’єктів благоустрою </w:t>
      </w:r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ХМТГ ( утримання кладовищ у селах </w:t>
      </w:r>
      <w:proofErr w:type="spellStart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Давидківці</w:t>
      </w:r>
      <w:proofErr w:type="spellEnd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Бахматівці</w:t>
      </w:r>
      <w:proofErr w:type="spellEnd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897BFF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Парх</w:t>
      </w:r>
      <w:r w:rsidR="00D46A43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амівці</w:t>
      </w:r>
      <w:proofErr w:type="spellEnd"/>
      <w:r w:rsidR="00D46A43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D46A43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Прибузьке</w:t>
      </w:r>
      <w:proofErr w:type="spellEnd"/>
      <w:r w:rsidR="00D46A43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="00D46A43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Пирогівці</w:t>
      </w:r>
      <w:proofErr w:type="spellEnd"/>
      <w:r w:rsidR="00D46A43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5808CF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97BFF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D46A43" w:rsidRPr="00D46A43" w:rsidRDefault="00D46A43" w:rsidP="00D46A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D46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2023 році придбано Основних засобів за бюджетні кошти:</w:t>
      </w:r>
    </w:p>
    <w:p w:rsidR="00D46A43" w:rsidRPr="00D46A43" w:rsidRDefault="00D46A43" w:rsidP="00D46A43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- Подрібнювач гілок АМ-80БД МАХ – 62,3 тис. грн;</w:t>
      </w:r>
    </w:p>
    <w:p w:rsidR="00D46A43" w:rsidRPr="00D46A43" w:rsidRDefault="00D46A43" w:rsidP="00D46A43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- Відвал снігоприбиральний ВС – 2,5К – 34,0 тис. грн;</w:t>
      </w:r>
    </w:p>
    <w:p w:rsidR="00D46A43" w:rsidRPr="00D46A43" w:rsidRDefault="00D46A43" w:rsidP="00D46A43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- Навантажувач «голий» </w:t>
      </w:r>
      <w:proofErr w:type="spellStart"/>
      <w:r w:rsidRPr="00D46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ковш</w:t>
      </w:r>
      <w:proofErr w:type="spellEnd"/>
      <w:r w:rsidRPr="00D46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204,0 тис. грн;</w:t>
      </w:r>
    </w:p>
    <w:p w:rsidR="00D46A43" w:rsidRPr="00D46A43" w:rsidRDefault="00D46A43" w:rsidP="00D46A43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- Розкидач типу РМГ – 4 – 250,0 тис. грн;</w:t>
      </w:r>
    </w:p>
    <w:p w:rsidR="00D46A43" w:rsidRPr="00D46A43" w:rsidRDefault="00D46A43" w:rsidP="00D46A43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- </w:t>
      </w:r>
      <w:proofErr w:type="spellStart"/>
      <w:r w:rsidRPr="00D46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Автошина</w:t>
      </w:r>
      <w:proofErr w:type="spellEnd"/>
      <w:r w:rsidRPr="00D46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15,5-38 138А6 – 40,6 тис. грн.</w:t>
      </w:r>
    </w:p>
    <w:p w:rsidR="00D46A43" w:rsidRPr="00D46A43" w:rsidRDefault="00D46A43" w:rsidP="00D46A43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Придбано Основних засобів за власні кошти на суму 41,9 </w:t>
      </w:r>
      <w:proofErr w:type="spellStart"/>
      <w:r w:rsidRPr="00D46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тис.грн</w:t>
      </w:r>
      <w:proofErr w:type="spellEnd"/>
      <w:r w:rsidRPr="00D46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(</w:t>
      </w:r>
      <w:proofErr w:type="spellStart"/>
      <w:r w:rsidRPr="00D46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мотокоси</w:t>
      </w:r>
      <w:proofErr w:type="spellEnd"/>
      <w:r w:rsidRPr="00D46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бензопила).</w:t>
      </w:r>
    </w:p>
    <w:p w:rsidR="00D46A43" w:rsidRPr="00D46A43" w:rsidRDefault="00D46A43" w:rsidP="00D46A43">
      <w:pPr>
        <w:kinsoku w:val="0"/>
        <w:overflowPunct w:val="0"/>
        <w:spacing w:before="20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Крім того комунальному підприємству « Акведук» було передано на            баланс з інших комунальних підприємств Основни</w:t>
      </w:r>
      <w:r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 засобів на суму 876,5 </w:t>
      </w:r>
      <w:proofErr w:type="spellStart"/>
      <w:r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тис.грн</w:t>
      </w:r>
      <w:proofErr w:type="spellEnd"/>
      <w:r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а саме:</w:t>
      </w:r>
    </w:p>
    <w:p w:rsidR="00D46A43" w:rsidRPr="00D05CE2" w:rsidRDefault="00D46A43" w:rsidP="00897B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7"/>
        <w:gridCol w:w="1592"/>
      </w:tblGrid>
      <w:tr w:rsidR="00C739DB" w:rsidRPr="00D46A43" w:rsidTr="00C739DB">
        <w:tc>
          <w:tcPr>
            <w:tcW w:w="5161" w:type="dxa"/>
            <w:shd w:val="clear" w:color="auto" w:fill="auto"/>
            <w:noWrap/>
            <w:vAlign w:val="bottom"/>
            <w:hideMark/>
          </w:tcPr>
          <w:p w:rsidR="00C739DB" w:rsidRPr="00C739DB" w:rsidRDefault="00C739DB" w:rsidP="00C739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с.Пархомівці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артезіанська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скважина 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C739DB" w:rsidRPr="00D46A43" w:rsidRDefault="00C739DB" w:rsidP="00D4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90,0</w:t>
            </w:r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тис.грн</w:t>
            </w:r>
            <w:proofErr w:type="spellEnd"/>
          </w:p>
        </w:tc>
      </w:tr>
      <w:tr w:rsidR="00C739DB" w:rsidRPr="00D46A43" w:rsidTr="00C739DB">
        <w:tc>
          <w:tcPr>
            <w:tcW w:w="5161" w:type="dxa"/>
            <w:shd w:val="clear" w:color="auto" w:fill="auto"/>
            <w:noWrap/>
            <w:vAlign w:val="bottom"/>
            <w:hideMark/>
          </w:tcPr>
          <w:p w:rsidR="00C739DB" w:rsidRPr="00C739DB" w:rsidRDefault="00C739DB" w:rsidP="00C739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с.Пархомівці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насос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скважиний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C739DB" w:rsidRPr="00D46A43" w:rsidRDefault="00C739DB" w:rsidP="00D4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</w:t>
            </w:r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тис.грн</w:t>
            </w:r>
            <w:proofErr w:type="spellEnd"/>
          </w:p>
        </w:tc>
      </w:tr>
      <w:tr w:rsidR="00C739DB" w:rsidRPr="00D46A43" w:rsidTr="00C739DB">
        <w:tc>
          <w:tcPr>
            <w:tcW w:w="5161" w:type="dxa"/>
            <w:shd w:val="clear" w:color="auto" w:fill="auto"/>
            <w:noWrap/>
            <w:vAlign w:val="bottom"/>
            <w:hideMark/>
          </w:tcPr>
          <w:p w:rsidR="00C739DB" w:rsidRPr="00C739DB" w:rsidRDefault="00C739DB" w:rsidP="00C739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с.Бахматівці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водозабірна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свердловина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C739DB" w:rsidRPr="00D46A43" w:rsidRDefault="00C739DB" w:rsidP="00D4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522,2</w:t>
            </w:r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тис.грн</w:t>
            </w:r>
            <w:proofErr w:type="spellEnd"/>
          </w:p>
        </w:tc>
      </w:tr>
      <w:tr w:rsidR="00C739DB" w:rsidRPr="00D46A43" w:rsidTr="00C739DB">
        <w:tc>
          <w:tcPr>
            <w:tcW w:w="5161" w:type="dxa"/>
            <w:shd w:val="clear" w:color="auto" w:fill="auto"/>
            <w:noWrap/>
            <w:vAlign w:val="bottom"/>
            <w:hideMark/>
          </w:tcPr>
          <w:p w:rsidR="00C739DB" w:rsidRPr="00C739DB" w:rsidRDefault="00C739DB" w:rsidP="00C739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с.Водички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водонапірна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башта1 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C739DB" w:rsidRPr="00D46A43" w:rsidRDefault="00C739DB" w:rsidP="00D4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</w:t>
            </w:r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тис.грн</w:t>
            </w:r>
            <w:proofErr w:type="spellEnd"/>
          </w:p>
        </w:tc>
      </w:tr>
      <w:tr w:rsidR="00C739DB" w:rsidRPr="00D46A43" w:rsidTr="00C739DB">
        <w:tc>
          <w:tcPr>
            <w:tcW w:w="5161" w:type="dxa"/>
            <w:shd w:val="clear" w:color="auto" w:fill="auto"/>
            <w:noWrap/>
            <w:vAlign w:val="bottom"/>
            <w:hideMark/>
          </w:tcPr>
          <w:p w:rsidR="00C739DB" w:rsidRPr="00C739DB" w:rsidRDefault="00C739DB" w:rsidP="00C739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с.Водички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водонапірна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башта2 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C739DB" w:rsidRPr="00D46A43" w:rsidRDefault="00C739DB" w:rsidP="00D4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</w:t>
            </w:r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тис.грн</w:t>
            </w:r>
            <w:proofErr w:type="spellEnd"/>
          </w:p>
        </w:tc>
      </w:tr>
      <w:tr w:rsidR="00C739DB" w:rsidRPr="00D46A43" w:rsidTr="00C739DB">
        <w:tc>
          <w:tcPr>
            <w:tcW w:w="5161" w:type="dxa"/>
            <w:shd w:val="clear" w:color="auto" w:fill="auto"/>
            <w:noWrap/>
            <w:vAlign w:val="bottom"/>
            <w:hideMark/>
          </w:tcPr>
          <w:p w:rsidR="00C739DB" w:rsidRPr="00C739DB" w:rsidRDefault="00C739DB" w:rsidP="00C739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с.Пирогівці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Приміщення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гаража 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C739DB" w:rsidRPr="00D46A43" w:rsidRDefault="00C739DB" w:rsidP="00D4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5,0</w:t>
            </w:r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тис.грн</w:t>
            </w:r>
            <w:proofErr w:type="spellEnd"/>
          </w:p>
        </w:tc>
      </w:tr>
      <w:tr w:rsidR="00C739DB" w:rsidRPr="00D46A43" w:rsidTr="00C739DB">
        <w:tc>
          <w:tcPr>
            <w:tcW w:w="5161" w:type="dxa"/>
            <w:shd w:val="clear" w:color="auto" w:fill="auto"/>
            <w:noWrap/>
            <w:vAlign w:val="bottom"/>
            <w:hideMark/>
          </w:tcPr>
          <w:p w:rsidR="00C739DB" w:rsidRPr="00C739DB" w:rsidRDefault="00C739DB" w:rsidP="00C739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с.Бахматівці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криниця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сільському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кладовищі</w:t>
            </w:r>
            <w:proofErr w:type="spellEnd"/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C739DB" w:rsidRPr="00D46A43" w:rsidRDefault="00C739DB" w:rsidP="00D4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6,0</w:t>
            </w:r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тис.грн</w:t>
            </w:r>
            <w:proofErr w:type="spellEnd"/>
          </w:p>
        </w:tc>
      </w:tr>
      <w:tr w:rsidR="00C739DB" w:rsidRPr="00D46A43" w:rsidTr="00C739DB">
        <w:tc>
          <w:tcPr>
            <w:tcW w:w="5161" w:type="dxa"/>
            <w:shd w:val="clear" w:color="auto" w:fill="auto"/>
            <w:noWrap/>
            <w:vAlign w:val="bottom"/>
            <w:hideMark/>
          </w:tcPr>
          <w:p w:rsidR="00C739DB" w:rsidRPr="00C739DB" w:rsidRDefault="00C739DB" w:rsidP="00C739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с.Бахматівці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Огородження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кладовища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1148м/п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C739DB" w:rsidRPr="00D46A43" w:rsidRDefault="00C739DB" w:rsidP="00D4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71,6</w:t>
            </w:r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тис.грн</w:t>
            </w:r>
            <w:proofErr w:type="spellEnd"/>
          </w:p>
        </w:tc>
      </w:tr>
      <w:tr w:rsidR="00C739DB" w:rsidRPr="00D46A43" w:rsidTr="00C739DB">
        <w:tc>
          <w:tcPr>
            <w:tcW w:w="5161" w:type="dxa"/>
            <w:shd w:val="clear" w:color="auto" w:fill="auto"/>
            <w:noWrap/>
            <w:vAlign w:val="bottom"/>
            <w:hideMark/>
          </w:tcPr>
          <w:p w:rsidR="00C739DB" w:rsidRPr="00C739DB" w:rsidRDefault="00C739DB" w:rsidP="00C739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с.Бахматівці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Сільське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кладовище</w:t>
            </w:r>
            <w:proofErr w:type="spellEnd"/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C739DB" w:rsidRPr="00D46A43" w:rsidRDefault="00C739DB" w:rsidP="00D4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тис.грн</w:t>
            </w:r>
            <w:proofErr w:type="spellEnd"/>
          </w:p>
        </w:tc>
      </w:tr>
      <w:tr w:rsidR="00C739DB" w:rsidRPr="00D46A43" w:rsidTr="00C739DB">
        <w:tc>
          <w:tcPr>
            <w:tcW w:w="5161" w:type="dxa"/>
            <w:shd w:val="clear" w:color="auto" w:fill="auto"/>
            <w:noWrap/>
            <w:vAlign w:val="bottom"/>
            <w:hideMark/>
          </w:tcPr>
          <w:p w:rsidR="00C739DB" w:rsidRPr="00C739DB" w:rsidRDefault="00C739DB" w:rsidP="00C739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с.Давидківці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Пам'ятний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знак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C739DB" w:rsidRPr="00D46A43" w:rsidRDefault="00C739DB" w:rsidP="00D4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3,4</w:t>
            </w:r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тис.грн</w:t>
            </w:r>
            <w:proofErr w:type="spellEnd"/>
          </w:p>
        </w:tc>
      </w:tr>
      <w:tr w:rsidR="00C739DB" w:rsidRPr="00D46A43" w:rsidTr="00C739DB">
        <w:tc>
          <w:tcPr>
            <w:tcW w:w="5161" w:type="dxa"/>
            <w:shd w:val="clear" w:color="auto" w:fill="auto"/>
            <w:noWrap/>
            <w:vAlign w:val="bottom"/>
            <w:hideMark/>
          </w:tcPr>
          <w:p w:rsidR="00C739DB" w:rsidRPr="00C739DB" w:rsidRDefault="00C739DB" w:rsidP="00C739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с.Давидківці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Хрест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3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шт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 1,2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C739DB" w:rsidRPr="00D46A43" w:rsidRDefault="00C739DB" w:rsidP="00D4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3,6</w:t>
            </w:r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тис.грн</w:t>
            </w:r>
            <w:proofErr w:type="spellEnd"/>
          </w:p>
        </w:tc>
      </w:tr>
      <w:tr w:rsidR="00C739DB" w:rsidRPr="00D46A43" w:rsidTr="00C739DB">
        <w:tc>
          <w:tcPr>
            <w:tcW w:w="5161" w:type="dxa"/>
            <w:shd w:val="clear" w:color="auto" w:fill="auto"/>
            <w:noWrap/>
            <w:vAlign w:val="bottom"/>
            <w:hideMark/>
          </w:tcPr>
          <w:p w:rsidR="00C739DB" w:rsidRPr="00C739DB" w:rsidRDefault="00C739DB" w:rsidP="00C739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с.Давидківці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Цементова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огорожа на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кладовищі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156шт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C739DB" w:rsidRPr="00D46A43" w:rsidRDefault="00C739DB" w:rsidP="00D4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89,7</w:t>
            </w:r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тис.грн</w:t>
            </w:r>
            <w:proofErr w:type="spellEnd"/>
          </w:p>
        </w:tc>
      </w:tr>
      <w:tr w:rsidR="00C739DB" w:rsidRPr="00D46A43" w:rsidTr="00C739DB">
        <w:tc>
          <w:tcPr>
            <w:tcW w:w="5161" w:type="dxa"/>
            <w:shd w:val="clear" w:color="auto" w:fill="auto"/>
            <w:noWrap/>
            <w:vAlign w:val="bottom"/>
            <w:hideMark/>
          </w:tcPr>
          <w:p w:rsidR="00C739DB" w:rsidRPr="00C739DB" w:rsidRDefault="00C739DB" w:rsidP="00C739D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Косарка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роторна</w:t>
            </w:r>
            <w:proofErr w:type="spellEnd"/>
            <w:r w:rsidRPr="00C73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КРВ-2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C739DB" w:rsidRPr="00D46A43" w:rsidRDefault="00C739DB" w:rsidP="00D4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40,00</w:t>
            </w:r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05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тис.грн</w:t>
            </w:r>
            <w:proofErr w:type="spellEnd"/>
          </w:p>
        </w:tc>
      </w:tr>
    </w:tbl>
    <w:p w:rsidR="00897BFF" w:rsidRPr="00D05CE2" w:rsidRDefault="00897BFF" w:rsidP="00897B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D21B1" w:rsidRPr="00D05CE2" w:rsidRDefault="00897BFF" w:rsidP="00E334B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46A43" w:rsidRPr="00D05CE2" w:rsidRDefault="005E565E" w:rsidP="00D05CE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D46A43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2023</w:t>
      </w:r>
      <w:r w:rsidR="00A10151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році п</w:t>
      </w:r>
      <w:r w:rsidR="00D46A43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ідприємством було в селі </w:t>
      </w:r>
      <w:proofErr w:type="spellStart"/>
      <w:r w:rsidR="00D46A43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Пирогівці</w:t>
      </w:r>
      <w:proofErr w:type="spellEnd"/>
      <w:r w:rsidR="00D46A43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проведено поточний ремонт </w:t>
      </w:r>
      <w:proofErr w:type="spellStart"/>
      <w:r w:rsidR="00D46A43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водомереж</w:t>
      </w:r>
      <w:proofErr w:type="spellEnd"/>
      <w:r w:rsidR="00D46A43" w:rsidRPr="00D05CE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46A43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побудовано Станцію очищення господарсько – побутових </w:t>
      </w:r>
      <w:r w:rsidR="00D46A43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стічних вод продуктивністю БІО</w:t>
      </w:r>
      <w:r w:rsidR="00D46A43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6A43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D46A43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46A43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150 30м3/</w:t>
      </w:r>
      <w:proofErr w:type="spellStart"/>
      <w:r w:rsidR="00D46A43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доб</w:t>
      </w:r>
      <w:proofErr w:type="spellEnd"/>
      <w:r w:rsidR="00D46A43" w:rsidRPr="00D05CE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 вартість будівництва 1744,7 тис. грн, проектна документація – 257,7 тис. грн).</w:t>
      </w:r>
    </w:p>
    <w:p w:rsidR="00D46A43" w:rsidRDefault="00D46A43" w:rsidP="00A10151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D46A43" w:rsidRDefault="00D46A43" w:rsidP="00A10151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554B61" w:rsidRPr="00E334B8" w:rsidRDefault="00554B61" w:rsidP="00E334B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34B8">
        <w:rPr>
          <w:rFonts w:ascii="Times New Roman" w:hAnsi="Times New Roman" w:cs="Times New Roman"/>
          <w:b/>
          <w:sz w:val="28"/>
          <w:szCs w:val="28"/>
          <w:lang w:val="uk-UA"/>
        </w:rPr>
        <w:t>Розшифровка</w:t>
      </w:r>
      <w:proofErr w:type="spellEnd"/>
      <w:r w:rsidRPr="00E334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доходів (</w:t>
      </w:r>
      <w:proofErr w:type="spellStart"/>
      <w:r w:rsidRPr="00E334B8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E334B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2"/>
        <w:gridCol w:w="1837"/>
        <w:gridCol w:w="2160"/>
      </w:tblGrid>
      <w:tr w:rsidR="00406307" w:rsidTr="007E3C74">
        <w:tc>
          <w:tcPr>
            <w:tcW w:w="2702" w:type="dxa"/>
          </w:tcPr>
          <w:p w:rsidR="00406307" w:rsidRDefault="00406307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406307" w:rsidRDefault="005808CF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406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</w:t>
            </w:r>
          </w:p>
          <w:p w:rsidR="00406307" w:rsidRDefault="00406307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</w:t>
            </w:r>
          </w:p>
        </w:tc>
        <w:tc>
          <w:tcPr>
            <w:tcW w:w="2160" w:type="dxa"/>
          </w:tcPr>
          <w:p w:rsidR="00406307" w:rsidRDefault="005808CF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E33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="00406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</w:t>
            </w:r>
          </w:p>
        </w:tc>
      </w:tr>
      <w:tr w:rsidR="00406307" w:rsidTr="00E60B84">
        <w:tc>
          <w:tcPr>
            <w:tcW w:w="2702" w:type="dxa"/>
            <w:tcBorders>
              <w:bottom w:val="single" w:sz="4" w:space="0" w:color="auto"/>
            </w:tcBorders>
          </w:tcPr>
          <w:p w:rsidR="00406307" w:rsidRDefault="00406307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Чистий дохід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7" w:type="dxa"/>
          </w:tcPr>
          <w:p w:rsidR="00406307" w:rsidRPr="005808CF" w:rsidRDefault="005808CF" w:rsidP="00554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0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695,8</w:t>
            </w:r>
          </w:p>
        </w:tc>
        <w:tc>
          <w:tcPr>
            <w:tcW w:w="2160" w:type="dxa"/>
          </w:tcPr>
          <w:p w:rsidR="00406307" w:rsidRPr="005808CF" w:rsidRDefault="005808CF" w:rsidP="00554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0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1201,3</w:t>
            </w:r>
          </w:p>
        </w:tc>
      </w:tr>
      <w:tr w:rsidR="00406307" w:rsidTr="00E60B84">
        <w:trPr>
          <w:trHeight w:val="695"/>
        </w:trPr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406307" w:rsidRDefault="00406307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Водопостачанн</w:t>
            </w:r>
            <w:r w:rsidR="00E33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та водовідведення </w:t>
            </w:r>
          </w:p>
          <w:p w:rsidR="00E60B84" w:rsidRDefault="00E60B84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406307" w:rsidRDefault="005808CF" w:rsidP="005808C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673,6</w:t>
            </w:r>
          </w:p>
          <w:p w:rsidR="00406307" w:rsidRDefault="00406307" w:rsidP="005808C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6307" w:rsidRDefault="00406307" w:rsidP="005808C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406307" w:rsidRDefault="00406307" w:rsidP="005808C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6307" w:rsidRDefault="005808CF" w:rsidP="005808C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587,8</w:t>
            </w:r>
          </w:p>
        </w:tc>
      </w:tr>
      <w:tr w:rsidR="00406307" w:rsidTr="00E60B84">
        <w:tc>
          <w:tcPr>
            <w:tcW w:w="2702" w:type="dxa"/>
            <w:tcBorders>
              <w:top w:val="single" w:sz="4" w:space="0" w:color="auto"/>
            </w:tcBorders>
          </w:tcPr>
          <w:p w:rsidR="00406307" w:rsidRDefault="00E334B8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 доріг</w:t>
            </w:r>
          </w:p>
        </w:tc>
        <w:tc>
          <w:tcPr>
            <w:tcW w:w="1837" w:type="dxa"/>
          </w:tcPr>
          <w:p w:rsidR="00406307" w:rsidRDefault="005808CF" w:rsidP="005808C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18,0</w:t>
            </w:r>
          </w:p>
        </w:tc>
        <w:tc>
          <w:tcPr>
            <w:tcW w:w="2160" w:type="dxa"/>
          </w:tcPr>
          <w:p w:rsidR="00406307" w:rsidRDefault="005808CF" w:rsidP="005808C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40,1</w:t>
            </w:r>
          </w:p>
        </w:tc>
      </w:tr>
      <w:tr w:rsidR="00E334B8" w:rsidTr="007E3C74">
        <w:tc>
          <w:tcPr>
            <w:tcW w:w="2702" w:type="dxa"/>
          </w:tcPr>
          <w:p w:rsidR="00E334B8" w:rsidRDefault="00E60B84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Дохід (договір сервітуту)</w:t>
            </w:r>
          </w:p>
        </w:tc>
        <w:tc>
          <w:tcPr>
            <w:tcW w:w="1837" w:type="dxa"/>
          </w:tcPr>
          <w:p w:rsidR="00E334B8" w:rsidRDefault="005808CF" w:rsidP="005808C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4,2</w:t>
            </w:r>
          </w:p>
        </w:tc>
        <w:tc>
          <w:tcPr>
            <w:tcW w:w="2160" w:type="dxa"/>
          </w:tcPr>
          <w:p w:rsidR="00E334B8" w:rsidRDefault="005808CF" w:rsidP="005808C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</w:t>
            </w:r>
          </w:p>
        </w:tc>
      </w:tr>
      <w:tr w:rsidR="005808CF" w:rsidTr="007E3C74">
        <w:tc>
          <w:tcPr>
            <w:tcW w:w="2702" w:type="dxa"/>
          </w:tcPr>
          <w:p w:rsidR="005808CF" w:rsidRDefault="005808CF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 кладовищ</w:t>
            </w:r>
          </w:p>
        </w:tc>
        <w:tc>
          <w:tcPr>
            <w:tcW w:w="1837" w:type="dxa"/>
          </w:tcPr>
          <w:p w:rsidR="005808CF" w:rsidRDefault="00D05CE2" w:rsidP="005808C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60" w:type="dxa"/>
          </w:tcPr>
          <w:p w:rsidR="005808CF" w:rsidRDefault="005808CF" w:rsidP="005808C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572,7</w:t>
            </w:r>
          </w:p>
        </w:tc>
      </w:tr>
      <w:tr w:rsidR="00406307" w:rsidTr="007E3C74">
        <w:tc>
          <w:tcPr>
            <w:tcW w:w="2702" w:type="dxa"/>
          </w:tcPr>
          <w:p w:rsidR="00406307" w:rsidRDefault="00E60B84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 з бюджету</w:t>
            </w:r>
          </w:p>
        </w:tc>
        <w:tc>
          <w:tcPr>
            <w:tcW w:w="1837" w:type="dxa"/>
          </w:tcPr>
          <w:p w:rsidR="00406307" w:rsidRPr="005808CF" w:rsidRDefault="005808CF" w:rsidP="0058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0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530,0</w:t>
            </w:r>
          </w:p>
        </w:tc>
        <w:tc>
          <w:tcPr>
            <w:tcW w:w="2160" w:type="dxa"/>
          </w:tcPr>
          <w:p w:rsidR="00406307" w:rsidRPr="005808CF" w:rsidRDefault="005808CF" w:rsidP="0058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0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1782,0</w:t>
            </w:r>
          </w:p>
        </w:tc>
      </w:tr>
      <w:tr w:rsidR="00E60B84" w:rsidRPr="005808CF" w:rsidTr="007E3C74">
        <w:tc>
          <w:tcPr>
            <w:tcW w:w="2702" w:type="dxa"/>
          </w:tcPr>
          <w:p w:rsidR="00E60B84" w:rsidRPr="005808CF" w:rsidRDefault="00E60B84" w:rsidP="00554B6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0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Інший дохід (</w:t>
            </w:r>
            <w:proofErr w:type="spellStart"/>
            <w:r w:rsidRPr="00580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амортиз.відрахув</w:t>
            </w:r>
            <w:proofErr w:type="spellEnd"/>
            <w:r w:rsidRPr="00580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837" w:type="dxa"/>
          </w:tcPr>
          <w:p w:rsidR="00E60B84" w:rsidRPr="005808CF" w:rsidRDefault="005808CF" w:rsidP="0058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0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120,4</w:t>
            </w:r>
          </w:p>
        </w:tc>
        <w:tc>
          <w:tcPr>
            <w:tcW w:w="2160" w:type="dxa"/>
          </w:tcPr>
          <w:p w:rsidR="00E60B84" w:rsidRPr="005808CF" w:rsidRDefault="005808CF" w:rsidP="0058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0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183,6</w:t>
            </w:r>
          </w:p>
        </w:tc>
      </w:tr>
      <w:tr w:rsidR="00406307" w:rsidRPr="005808CF" w:rsidTr="007E3C74">
        <w:tc>
          <w:tcPr>
            <w:tcW w:w="2702" w:type="dxa"/>
          </w:tcPr>
          <w:p w:rsidR="00406307" w:rsidRPr="005808CF" w:rsidRDefault="00406307" w:rsidP="00554B6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0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доходів</w:t>
            </w:r>
          </w:p>
        </w:tc>
        <w:tc>
          <w:tcPr>
            <w:tcW w:w="1837" w:type="dxa"/>
          </w:tcPr>
          <w:p w:rsidR="00406307" w:rsidRPr="005808CF" w:rsidRDefault="005808CF" w:rsidP="0058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0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1346,2</w:t>
            </w:r>
          </w:p>
        </w:tc>
        <w:tc>
          <w:tcPr>
            <w:tcW w:w="2160" w:type="dxa"/>
          </w:tcPr>
          <w:p w:rsidR="00406307" w:rsidRPr="005808CF" w:rsidRDefault="005808CF" w:rsidP="0058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0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3166,9</w:t>
            </w:r>
          </w:p>
        </w:tc>
      </w:tr>
    </w:tbl>
    <w:p w:rsidR="0025424D" w:rsidRDefault="0025424D" w:rsidP="00554B6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5CE2" w:rsidRPr="005808CF" w:rsidRDefault="00D05CE2" w:rsidP="00554B6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1E76" w:rsidRPr="0025424D" w:rsidRDefault="00E11E76" w:rsidP="009926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Розшифровка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витрат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1907"/>
        <w:gridCol w:w="2212"/>
      </w:tblGrid>
      <w:tr w:rsidR="00406307" w:rsidTr="007E3C74">
        <w:tc>
          <w:tcPr>
            <w:tcW w:w="2554" w:type="dxa"/>
          </w:tcPr>
          <w:p w:rsidR="00406307" w:rsidRDefault="00406307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7" w:type="dxa"/>
          </w:tcPr>
          <w:p w:rsidR="00406307" w:rsidRDefault="005808CF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406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:rsidR="00406307" w:rsidRDefault="00406307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</w:t>
            </w:r>
          </w:p>
        </w:tc>
        <w:tc>
          <w:tcPr>
            <w:tcW w:w="2212" w:type="dxa"/>
          </w:tcPr>
          <w:p w:rsidR="00406307" w:rsidRDefault="005808CF" w:rsidP="00DE45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A31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</w:t>
            </w:r>
            <w:r w:rsidR="00406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</w:t>
            </w:r>
          </w:p>
        </w:tc>
      </w:tr>
      <w:tr w:rsidR="00406307" w:rsidTr="007E3C74">
        <w:tc>
          <w:tcPr>
            <w:tcW w:w="2554" w:type="dxa"/>
          </w:tcPr>
          <w:p w:rsidR="00406307" w:rsidRDefault="00406307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Собівартість реалізованої продукції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07" w:type="dxa"/>
          </w:tcPr>
          <w:p w:rsidR="00406307" w:rsidRPr="00D05CE2" w:rsidRDefault="005808CF" w:rsidP="005808C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1236,1</w:t>
            </w:r>
          </w:p>
        </w:tc>
        <w:tc>
          <w:tcPr>
            <w:tcW w:w="2212" w:type="dxa"/>
          </w:tcPr>
          <w:p w:rsidR="00406307" w:rsidRPr="00D05CE2" w:rsidRDefault="005808CF" w:rsidP="0025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1227,6</w:t>
            </w:r>
          </w:p>
        </w:tc>
      </w:tr>
      <w:tr w:rsidR="00406307" w:rsidTr="007E3C74">
        <w:tc>
          <w:tcPr>
            <w:tcW w:w="2554" w:type="dxa"/>
          </w:tcPr>
          <w:p w:rsidR="00406307" w:rsidRDefault="00406307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907" w:type="dxa"/>
          </w:tcPr>
          <w:p w:rsidR="00406307" w:rsidRDefault="005808CF" w:rsidP="00D05CE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607,7</w:t>
            </w:r>
          </w:p>
        </w:tc>
        <w:tc>
          <w:tcPr>
            <w:tcW w:w="2212" w:type="dxa"/>
          </w:tcPr>
          <w:p w:rsidR="00406307" w:rsidRDefault="00C739DB" w:rsidP="00D05CE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367,2</w:t>
            </w:r>
          </w:p>
        </w:tc>
      </w:tr>
      <w:tr w:rsidR="00406307" w:rsidTr="007E3C74">
        <w:tc>
          <w:tcPr>
            <w:tcW w:w="2554" w:type="dxa"/>
          </w:tcPr>
          <w:p w:rsidR="00406307" w:rsidRDefault="00406307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на заробітну плату</w:t>
            </w:r>
          </w:p>
        </w:tc>
        <w:tc>
          <w:tcPr>
            <w:tcW w:w="1907" w:type="dxa"/>
          </w:tcPr>
          <w:p w:rsidR="00406307" w:rsidRDefault="005808CF" w:rsidP="00D05CE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157,1</w:t>
            </w:r>
          </w:p>
        </w:tc>
        <w:tc>
          <w:tcPr>
            <w:tcW w:w="2212" w:type="dxa"/>
          </w:tcPr>
          <w:p w:rsidR="00406307" w:rsidRDefault="00C739DB" w:rsidP="00D05CE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80,8</w:t>
            </w:r>
          </w:p>
        </w:tc>
      </w:tr>
      <w:tr w:rsidR="00406307" w:rsidTr="007E3C74">
        <w:tc>
          <w:tcPr>
            <w:tcW w:w="2554" w:type="dxa"/>
          </w:tcPr>
          <w:p w:rsidR="00406307" w:rsidRDefault="00406307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Ел. енергія</w:t>
            </w:r>
          </w:p>
        </w:tc>
        <w:tc>
          <w:tcPr>
            <w:tcW w:w="1907" w:type="dxa"/>
          </w:tcPr>
          <w:p w:rsidR="00406307" w:rsidRDefault="005808CF" w:rsidP="00D05CE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215,7</w:t>
            </w:r>
          </w:p>
        </w:tc>
        <w:tc>
          <w:tcPr>
            <w:tcW w:w="2212" w:type="dxa"/>
          </w:tcPr>
          <w:p w:rsidR="00406307" w:rsidRDefault="00123E83" w:rsidP="00D05CE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293,4</w:t>
            </w:r>
          </w:p>
        </w:tc>
      </w:tr>
      <w:tr w:rsidR="00A31AB4" w:rsidTr="007E3C74">
        <w:tc>
          <w:tcPr>
            <w:tcW w:w="2554" w:type="dxa"/>
          </w:tcPr>
          <w:p w:rsidR="00A31AB4" w:rsidRDefault="00A31AB4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</w:t>
            </w:r>
          </w:p>
        </w:tc>
        <w:tc>
          <w:tcPr>
            <w:tcW w:w="1907" w:type="dxa"/>
          </w:tcPr>
          <w:p w:rsidR="00A31AB4" w:rsidRDefault="005808CF" w:rsidP="00D05CE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13,5</w:t>
            </w:r>
          </w:p>
        </w:tc>
        <w:tc>
          <w:tcPr>
            <w:tcW w:w="2212" w:type="dxa"/>
          </w:tcPr>
          <w:p w:rsidR="00A31AB4" w:rsidRDefault="00123E83" w:rsidP="00D05CE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89,1</w:t>
            </w:r>
          </w:p>
        </w:tc>
      </w:tr>
      <w:tr w:rsidR="00406307" w:rsidTr="007E3C74">
        <w:tc>
          <w:tcPr>
            <w:tcW w:w="2554" w:type="dxa"/>
          </w:tcPr>
          <w:p w:rsidR="00406307" w:rsidRDefault="00BE227F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ПММ та матеріали</w:t>
            </w:r>
          </w:p>
        </w:tc>
        <w:tc>
          <w:tcPr>
            <w:tcW w:w="1907" w:type="dxa"/>
          </w:tcPr>
          <w:p w:rsidR="00406307" w:rsidRDefault="005808CF" w:rsidP="00D05CE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121,7</w:t>
            </w:r>
          </w:p>
        </w:tc>
        <w:tc>
          <w:tcPr>
            <w:tcW w:w="2212" w:type="dxa"/>
          </w:tcPr>
          <w:p w:rsidR="00406307" w:rsidRDefault="00123E83" w:rsidP="00D05CE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170,7</w:t>
            </w:r>
          </w:p>
        </w:tc>
      </w:tr>
      <w:tr w:rsidR="00406307" w:rsidTr="007E3C74">
        <w:tc>
          <w:tcPr>
            <w:tcW w:w="2554" w:type="dxa"/>
          </w:tcPr>
          <w:p w:rsidR="00406307" w:rsidRDefault="004A4DD6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907" w:type="dxa"/>
          </w:tcPr>
          <w:p w:rsidR="00406307" w:rsidRDefault="005808CF" w:rsidP="00D05CE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120,4</w:t>
            </w:r>
          </w:p>
        </w:tc>
        <w:tc>
          <w:tcPr>
            <w:tcW w:w="2212" w:type="dxa"/>
          </w:tcPr>
          <w:p w:rsidR="00406307" w:rsidRDefault="00123E83" w:rsidP="00D05CE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226,4</w:t>
            </w:r>
          </w:p>
        </w:tc>
      </w:tr>
      <w:tr w:rsidR="00A31AB4" w:rsidTr="007E3C74">
        <w:tc>
          <w:tcPr>
            <w:tcW w:w="2554" w:type="dxa"/>
          </w:tcPr>
          <w:p w:rsidR="00A31AB4" w:rsidRDefault="00A31AB4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Інші </w:t>
            </w:r>
            <w:r w:rsidR="00BE2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операційні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</w:p>
        </w:tc>
        <w:tc>
          <w:tcPr>
            <w:tcW w:w="1907" w:type="dxa"/>
          </w:tcPr>
          <w:p w:rsidR="00A31AB4" w:rsidRPr="00D05CE2" w:rsidRDefault="005808CF" w:rsidP="0025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108,9</w:t>
            </w:r>
          </w:p>
        </w:tc>
        <w:tc>
          <w:tcPr>
            <w:tcW w:w="2212" w:type="dxa"/>
          </w:tcPr>
          <w:p w:rsidR="00A31AB4" w:rsidRPr="00D05CE2" w:rsidRDefault="00D05CE2" w:rsidP="0025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820,0</w:t>
            </w:r>
          </w:p>
        </w:tc>
      </w:tr>
      <w:tr w:rsidR="00D05CE2" w:rsidTr="007E3C74">
        <w:tc>
          <w:tcPr>
            <w:tcW w:w="2554" w:type="dxa"/>
          </w:tcPr>
          <w:p w:rsidR="00D05CE2" w:rsidRDefault="00D05CE2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907" w:type="dxa"/>
          </w:tcPr>
          <w:p w:rsidR="00D05CE2" w:rsidRPr="00D05CE2" w:rsidRDefault="00D05CE2" w:rsidP="0025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212" w:type="dxa"/>
          </w:tcPr>
          <w:p w:rsidR="00D05CE2" w:rsidRPr="00D05CE2" w:rsidRDefault="00D05CE2" w:rsidP="0025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1115,0</w:t>
            </w:r>
          </w:p>
        </w:tc>
      </w:tr>
      <w:tr w:rsidR="00406307" w:rsidTr="007E3C74">
        <w:tc>
          <w:tcPr>
            <w:tcW w:w="2554" w:type="dxa"/>
          </w:tcPr>
          <w:p w:rsidR="00406307" w:rsidRDefault="00406307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витрат</w:t>
            </w:r>
          </w:p>
        </w:tc>
        <w:tc>
          <w:tcPr>
            <w:tcW w:w="1907" w:type="dxa"/>
          </w:tcPr>
          <w:p w:rsidR="00406307" w:rsidRPr="00D05CE2" w:rsidRDefault="005808CF" w:rsidP="0025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1345,0</w:t>
            </w:r>
          </w:p>
        </w:tc>
        <w:tc>
          <w:tcPr>
            <w:tcW w:w="2212" w:type="dxa"/>
          </w:tcPr>
          <w:p w:rsidR="00406307" w:rsidRPr="00D05CE2" w:rsidRDefault="00D05CE2" w:rsidP="0025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3162,6</w:t>
            </w:r>
          </w:p>
        </w:tc>
      </w:tr>
    </w:tbl>
    <w:p w:rsidR="004960DE" w:rsidRDefault="004960DE" w:rsidP="002542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0DE" w:rsidRDefault="004960DE" w:rsidP="002542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26B1" w:rsidRDefault="009926B1" w:rsidP="002542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26B1" w:rsidRDefault="009926B1" w:rsidP="002542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26B1" w:rsidRDefault="009926B1" w:rsidP="002542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198A" w:rsidRDefault="00825920" w:rsidP="009926B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5920">
        <w:rPr>
          <w:rFonts w:ascii="Times New Roman" w:hAnsi="Times New Roman" w:cs="Times New Roman"/>
          <w:b/>
          <w:sz w:val="28"/>
          <w:szCs w:val="28"/>
          <w:lang w:val="uk-UA"/>
        </w:rPr>
        <w:t>Середньооблікова чисельність штатних працівників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4"/>
        <w:gridCol w:w="2126"/>
        <w:gridCol w:w="2126"/>
        <w:gridCol w:w="2269"/>
      </w:tblGrid>
      <w:tr w:rsidR="004960DE" w:rsidTr="004960DE">
        <w:tc>
          <w:tcPr>
            <w:tcW w:w="2855" w:type="dxa"/>
          </w:tcPr>
          <w:p w:rsidR="004960DE" w:rsidRDefault="004960DE" w:rsidP="008259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:rsidR="004960DE" w:rsidRPr="004960DE" w:rsidRDefault="00D05CE2" w:rsidP="00825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2022</w:t>
            </w:r>
            <w:r w:rsidR="004960DE" w:rsidRPr="004960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рік, </w:t>
            </w:r>
            <w:proofErr w:type="spellStart"/>
            <w:r w:rsidR="004960DE" w:rsidRPr="004960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="004960DE" w:rsidRPr="004960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233" w:type="dxa"/>
          </w:tcPr>
          <w:p w:rsidR="004960DE" w:rsidRPr="004960DE" w:rsidRDefault="00D05CE2" w:rsidP="00825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2023</w:t>
            </w:r>
            <w:r w:rsidR="004960DE" w:rsidRPr="004960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рік, </w:t>
            </w:r>
            <w:proofErr w:type="spellStart"/>
            <w:r w:rsidR="004960DE" w:rsidRPr="004960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="004960DE" w:rsidRPr="004960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024" w:type="dxa"/>
          </w:tcPr>
          <w:p w:rsidR="004960DE" w:rsidRPr="004960DE" w:rsidRDefault="00C739DB" w:rsidP="00825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Відхилення,2023 до 2022</w:t>
            </w:r>
          </w:p>
        </w:tc>
      </w:tr>
      <w:tr w:rsidR="004960DE" w:rsidTr="004960DE">
        <w:tc>
          <w:tcPr>
            <w:tcW w:w="2855" w:type="dxa"/>
          </w:tcPr>
          <w:p w:rsidR="004960DE" w:rsidRPr="00825920" w:rsidRDefault="004960DE" w:rsidP="00825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Середньооблікова чисельність штатних працівників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3" w:type="dxa"/>
          </w:tcPr>
          <w:p w:rsidR="004960DE" w:rsidRPr="004960DE" w:rsidRDefault="00D05CE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5,5</w:t>
            </w:r>
          </w:p>
        </w:tc>
        <w:tc>
          <w:tcPr>
            <w:tcW w:w="2233" w:type="dxa"/>
          </w:tcPr>
          <w:p w:rsidR="004960DE" w:rsidRPr="004960DE" w:rsidRDefault="00D05CE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6,5</w:t>
            </w:r>
          </w:p>
        </w:tc>
        <w:tc>
          <w:tcPr>
            <w:tcW w:w="2024" w:type="dxa"/>
          </w:tcPr>
          <w:p w:rsidR="004960DE" w:rsidRPr="007852C2" w:rsidRDefault="00D05CE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+1</w:t>
            </w:r>
          </w:p>
        </w:tc>
      </w:tr>
      <w:tr w:rsidR="004960DE" w:rsidTr="004960DE">
        <w:tc>
          <w:tcPr>
            <w:tcW w:w="2855" w:type="dxa"/>
          </w:tcPr>
          <w:p w:rsidR="004960DE" w:rsidRPr="00825920" w:rsidRDefault="004960DE" w:rsidP="00825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адміністративного</w:t>
            </w:r>
          </w:p>
        </w:tc>
        <w:tc>
          <w:tcPr>
            <w:tcW w:w="2233" w:type="dxa"/>
          </w:tcPr>
          <w:p w:rsidR="004960DE" w:rsidRP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960D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="00D05CE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,5</w:t>
            </w:r>
          </w:p>
        </w:tc>
        <w:tc>
          <w:tcPr>
            <w:tcW w:w="2233" w:type="dxa"/>
          </w:tcPr>
          <w:p w:rsidR="004960DE" w:rsidRPr="004960DE" w:rsidRDefault="00D05CE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3,5</w:t>
            </w:r>
          </w:p>
        </w:tc>
        <w:tc>
          <w:tcPr>
            <w:tcW w:w="2024" w:type="dxa"/>
          </w:tcPr>
          <w:p w:rsidR="004960DE" w:rsidRPr="004960DE" w:rsidRDefault="0078030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+1</w:t>
            </w:r>
          </w:p>
        </w:tc>
      </w:tr>
      <w:tr w:rsidR="004960DE" w:rsidTr="004960DE">
        <w:tc>
          <w:tcPr>
            <w:tcW w:w="2855" w:type="dxa"/>
          </w:tcPr>
          <w:p w:rsidR="004960DE" w:rsidRDefault="004960DE" w:rsidP="00825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виробничого</w:t>
            </w:r>
          </w:p>
        </w:tc>
        <w:tc>
          <w:tcPr>
            <w:tcW w:w="2233" w:type="dxa"/>
          </w:tcPr>
          <w:p w:rsidR="004960DE" w:rsidRPr="004960DE" w:rsidRDefault="00D05CE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33" w:type="dxa"/>
          </w:tcPr>
          <w:p w:rsidR="004960DE" w:rsidRP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960D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024" w:type="dxa"/>
          </w:tcPr>
          <w:p w:rsidR="004960DE" w:rsidRP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D05CE2" w:rsidRDefault="008A657D" w:rsidP="008A65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9926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05CE2" w:rsidRDefault="00D05CE2" w:rsidP="008A657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5CE2" w:rsidRDefault="00D05CE2" w:rsidP="008A657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3DB" w:rsidRPr="008A657D" w:rsidRDefault="00D05CE2" w:rsidP="008A65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9926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25920" w:rsidRPr="008A657D">
        <w:rPr>
          <w:rFonts w:ascii="Times New Roman" w:hAnsi="Times New Roman" w:cs="Times New Roman"/>
          <w:b/>
          <w:sz w:val="28"/>
          <w:szCs w:val="28"/>
          <w:lang w:val="uk-UA"/>
        </w:rPr>
        <w:t>Середньомісячна заробітна плата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8"/>
        <w:gridCol w:w="2159"/>
        <w:gridCol w:w="2159"/>
        <w:gridCol w:w="2269"/>
      </w:tblGrid>
      <w:tr w:rsidR="004960DE" w:rsidTr="004960DE">
        <w:tc>
          <w:tcPr>
            <w:tcW w:w="2820" w:type="dxa"/>
          </w:tcPr>
          <w:p w:rsidR="004960DE" w:rsidRDefault="004960DE" w:rsidP="008259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24" w:type="dxa"/>
          </w:tcPr>
          <w:p w:rsidR="004960DE" w:rsidRPr="00C739DB" w:rsidRDefault="00D05CE2" w:rsidP="00825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739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2022</w:t>
            </w:r>
            <w:r w:rsidR="00C739DB" w:rsidRPr="00C739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рік, грн.</w:t>
            </w:r>
          </w:p>
        </w:tc>
        <w:tc>
          <w:tcPr>
            <w:tcW w:w="2324" w:type="dxa"/>
          </w:tcPr>
          <w:p w:rsidR="004960DE" w:rsidRPr="00C739DB" w:rsidRDefault="00D05CE2" w:rsidP="00825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739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2023 </w:t>
            </w:r>
            <w:r w:rsidR="00C739DB" w:rsidRPr="00C739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рік, грн.</w:t>
            </w:r>
          </w:p>
        </w:tc>
        <w:tc>
          <w:tcPr>
            <w:tcW w:w="1877" w:type="dxa"/>
          </w:tcPr>
          <w:p w:rsidR="004960DE" w:rsidRDefault="00C739DB" w:rsidP="00825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Відхилення,2023 до 2022</w:t>
            </w:r>
          </w:p>
        </w:tc>
      </w:tr>
      <w:tr w:rsidR="004960DE" w:rsidTr="004960DE">
        <w:tc>
          <w:tcPr>
            <w:tcW w:w="2820" w:type="dxa"/>
          </w:tcPr>
          <w:p w:rsidR="004960DE" w:rsidRPr="00825920" w:rsidRDefault="004960DE" w:rsidP="00825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Середньомісячна заробітна плата усіх штатних працівників в </w:t>
            </w:r>
            <w:proofErr w:type="spellStart"/>
            <w:r w:rsidRPr="00825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825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</w:t>
            </w:r>
          </w:p>
        </w:tc>
        <w:tc>
          <w:tcPr>
            <w:tcW w:w="2324" w:type="dxa"/>
          </w:tcPr>
          <w:p w:rsid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80302" w:rsidRPr="004960DE" w:rsidRDefault="00D05CE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11973</w:t>
            </w:r>
            <w:r w:rsidR="0078030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,00</w:t>
            </w:r>
          </w:p>
        </w:tc>
        <w:tc>
          <w:tcPr>
            <w:tcW w:w="2324" w:type="dxa"/>
          </w:tcPr>
          <w:p w:rsid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852C2" w:rsidRPr="00780302" w:rsidRDefault="00D05CE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14726</w:t>
            </w:r>
            <w:r w:rsidR="007852C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,00</w:t>
            </w:r>
          </w:p>
        </w:tc>
        <w:tc>
          <w:tcPr>
            <w:tcW w:w="1877" w:type="dxa"/>
          </w:tcPr>
          <w:p w:rsid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852C2" w:rsidRPr="00780302" w:rsidRDefault="00D05CE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+2753</w:t>
            </w:r>
            <w:r w:rsidR="007852C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,00</w:t>
            </w:r>
          </w:p>
        </w:tc>
      </w:tr>
      <w:tr w:rsidR="00D05CE2" w:rsidTr="004960DE">
        <w:tc>
          <w:tcPr>
            <w:tcW w:w="2820" w:type="dxa"/>
          </w:tcPr>
          <w:p w:rsidR="00D05CE2" w:rsidRPr="00825920" w:rsidRDefault="00D05CE2" w:rsidP="00825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2324" w:type="dxa"/>
          </w:tcPr>
          <w:p w:rsidR="00D05CE2" w:rsidRDefault="00D05CE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14000,00</w:t>
            </w:r>
          </w:p>
        </w:tc>
        <w:tc>
          <w:tcPr>
            <w:tcW w:w="2324" w:type="dxa"/>
          </w:tcPr>
          <w:p w:rsidR="00D05CE2" w:rsidRDefault="00D05CE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21355,00</w:t>
            </w:r>
          </w:p>
        </w:tc>
        <w:tc>
          <w:tcPr>
            <w:tcW w:w="1877" w:type="dxa"/>
          </w:tcPr>
          <w:p w:rsidR="00D05CE2" w:rsidRDefault="00D05CE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+7355,00</w:t>
            </w:r>
          </w:p>
        </w:tc>
      </w:tr>
      <w:tr w:rsidR="004960DE" w:rsidTr="004960DE">
        <w:tc>
          <w:tcPr>
            <w:tcW w:w="2820" w:type="dxa"/>
          </w:tcPr>
          <w:p w:rsidR="004960DE" w:rsidRPr="00825920" w:rsidRDefault="004960DE" w:rsidP="00825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адміністративного</w:t>
            </w:r>
          </w:p>
        </w:tc>
        <w:tc>
          <w:tcPr>
            <w:tcW w:w="2324" w:type="dxa"/>
          </w:tcPr>
          <w:p w:rsidR="004960DE" w:rsidRPr="004960DE" w:rsidRDefault="00D05CE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12250</w:t>
            </w:r>
            <w:r w:rsidR="004960DE" w:rsidRPr="004960D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,00</w:t>
            </w:r>
          </w:p>
        </w:tc>
        <w:tc>
          <w:tcPr>
            <w:tcW w:w="2324" w:type="dxa"/>
          </w:tcPr>
          <w:p w:rsidR="004960DE" w:rsidRPr="00780302" w:rsidRDefault="00D05CE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12833</w:t>
            </w:r>
            <w:r w:rsidR="007852C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,00</w:t>
            </w:r>
          </w:p>
        </w:tc>
        <w:tc>
          <w:tcPr>
            <w:tcW w:w="1877" w:type="dxa"/>
          </w:tcPr>
          <w:p w:rsidR="004960DE" w:rsidRPr="00780302" w:rsidRDefault="00D05CE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+583</w:t>
            </w:r>
            <w:r w:rsidR="007852C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,00</w:t>
            </w:r>
          </w:p>
        </w:tc>
      </w:tr>
      <w:tr w:rsidR="004960DE" w:rsidTr="004960DE">
        <w:tc>
          <w:tcPr>
            <w:tcW w:w="2820" w:type="dxa"/>
          </w:tcPr>
          <w:p w:rsidR="004960DE" w:rsidRPr="00825920" w:rsidRDefault="004960DE" w:rsidP="00825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виробничого</w:t>
            </w:r>
          </w:p>
        </w:tc>
        <w:tc>
          <w:tcPr>
            <w:tcW w:w="2324" w:type="dxa"/>
          </w:tcPr>
          <w:p w:rsidR="004960DE" w:rsidRPr="004960DE" w:rsidRDefault="00D05CE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9670</w:t>
            </w:r>
            <w:r w:rsidR="004960DE" w:rsidRPr="004960D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,00</w:t>
            </w:r>
          </w:p>
        </w:tc>
        <w:tc>
          <w:tcPr>
            <w:tcW w:w="2324" w:type="dxa"/>
          </w:tcPr>
          <w:p w:rsidR="004960DE" w:rsidRPr="00780302" w:rsidRDefault="004960DE" w:rsidP="0078030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8030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</w:t>
            </w:r>
            <w:r w:rsidR="00D05CE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990</w:t>
            </w:r>
            <w:r w:rsidRPr="0078030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,00</w:t>
            </w:r>
          </w:p>
        </w:tc>
        <w:tc>
          <w:tcPr>
            <w:tcW w:w="1877" w:type="dxa"/>
          </w:tcPr>
          <w:p w:rsidR="004960DE" w:rsidRPr="00780302" w:rsidRDefault="00D05CE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+320</w:t>
            </w:r>
            <w:r w:rsidR="00780302" w:rsidRPr="0078030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,00</w:t>
            </w:r>
          </w:p>
        </w:tc>
      </w:tr>
    </w:tbl>
    <w:p w:rsidR="00406307" w:rsidRDefault="00406307" w:rsidP="0082592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6B1" w:rsidRDefault="009926B1" w:rsidP="0082592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5CE2" w:rsidRDefault="00D05CE2" w:rsidP="0082592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6B1" w:rsidRDefault="009926B1" w:rsidP="0082592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06307" w:rsidRDefault="00D05CE2" w:rsidP="008259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д</w:t>
      </w:r>
      <w:r w:rsidR="008A657D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A657D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                     </w:t>
      </w:r>
      <w:r w:rsidR="0054567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Олена ЧЕРНОУС</w:t>
      </w:r>
    </w:p>
    <w:p w:rsidR="00406307" w:rsidRPr="00406307" w:rsidRDefault="00406307" w:rsidP="008259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657D" w:rsidRDefault="008A657D" w:rsidP="008259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657D" w:rsidRDefault="008A657D" w:rsidP="008259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6307" w:rsidRPr="00406307" w:rsidRDefault="00406307" w:rsidP="008259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A65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25424D" w:rsidRPr="0025424D" w:rsidRDefault="0025424D" w:rsidP="004063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5F82" w:rsidRPr="007B5F82" w:rsidRDefault="007B5F82" w:rsidP="007B5F8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5F82" w:rsidRPr="007B5F82" w:rsidSect="00DC55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5A77"/>
    <w:multiLevelType w:val="hybridMultilevel"/>
    <w:tmpl w:val="7EA2A38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2E35"/>
    <w:multiLevelType w:val="hybridMultilevel"/>
    <w:tmpl w:val="A4AE231C"/>
    <w:lvl w:ilvl="0" w:tplc="4BEAC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84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41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67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25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8C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E0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25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CE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192CC5"/>
    <w:multiLevelType w:val="hybridMultilevel"/>
    <w:tmpl w:val="6CC06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77FDF"/>
    <w:multiLevelType w:val="hybridMultilevel"/>
    <w:tmpl w:val="3B1E627E"/>
    <w:lvl w:ilvl="0" w:tplc="422E2DB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4846FD2"/>
    <w:multiLevelType w:val="hybridMultilevel"/>
    <w:tmpl w:val="A9746B3C"/>
    <w:lvl w:ilvl="0" w:tplc="7F88F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D7750"/>
    <w:multiLevelType w:val="hybridMultilevel"/>
    <w:tmpl w:val="0186DB22"/>
    <w:lvl w:ilvl="0" w:tplc="28606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C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49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2A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6F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8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4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2E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81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7B042B0"/>
    <w:multiLevelType w:val="hybridMultilevel"/>
    <w:tmpl w:val="4B52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7704B"/>
    <w:multiLevelType w:val="hybridMultilevel"/>
    <w:tmpl w:val="80EE8DB2"/>
    <w:lvl w:ilvl="0" w:tplc="8FB0F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42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EB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4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87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41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AE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C1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C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C982CA1"/>
    <w:multiLevelType w:val="hybridMultilevel"/>
    <w:tmpl w:val="E3CA6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E"/>
    <w:rsid w:val="00003DE0"/>
    <w:rsid w:val="000124E6"/>
    <w:rsid w:val="00027BC9"/>
    <w:rsid w:val="0005502E"/>
    <w:rsid w:val="00096DF9"/>
    <w:rsid w:val="00123E83"/>
    <w:rsid w:val="00137018"/>
    <w:rsid w:val="00176CFC"/>
    <w:rsid w:val="0019501F"/>
    <w:rsid w:val="001D4D35"/>
    <w:rsid w:val="001E198A"/>
    <w:rsid w:val="001E714B"/>
    <w:rsid w:val="001F29FE"/>
    <w:rsid w:val="00214FB0"/>
    <w:rsid w:val="0022583A"/>
    <w:rsid w:val="0025424D"/>
    <w:rsid w:val="00274A43"/>
    <w:rsid w:val="00294151"/>
    <w:rsid w:val="002C5CB2"/>
    <w:rsid w:val="00305458"/>
    <w:rsid w:val="0034547E"/>
    <w:rsid w:val="003632B7"/>
    <w:rsid w:val="003C2C81"/>
    <w:rsid w:val="003E19DB"/>
    <w:rsid w:val="00406307"/>
    <w:rsid w:val="004960DE"/>
    <w:rsid w:val="004A4DD6"/>
    <w:rsid w:val="00506D89"/>
    <w:rsid w:val="00524AD6"/>
    <w:rsid w:val="00540580"/>
    <w:rsid w:val="00545675"/>
    <w:rsid w:val="00554B61"/>
    <w:rsid w:val="0056468A"/>
    <w:rsid w:val="005808CF"/>
    <w:rsid w:val="00590566"/>
    <w:rsid w:val="005A5597"/>
    <w:rsid w:val="005D21B1"/>
    <w:rsid w:val="005E565E"/>
    <w:rsid w:val="005E71F5"/>
    <w:rsid w:val="00616D24"/>
    <w:rsid w:val="006241FE"/>
    <w:rsid w:val="006739A5"/>
    <w:rsid w:val="006945A6"/>
    <w:rsid w:val="006A4EDC"/>
    <w:rsid w:val="006B2AF2"/>
    <w:rsid w:val="007502F2"/>
    <w:rsid w:val="00780302"/>
    <w:rsid w:val="007852C2"/>
    <w:rsid w:val="007B5F82"/>
    <w:rsid w:val="007B6F49"/>
    <w:rsid w:val="007E3C74"/>
    <w:rsid w:val="00825920"/>
    <w:rsid w:val="00846E6C"/>
    <w:rsid w:val="00875DA1"/>
    <w:rsid w:val="00877EE9"/>
    <w:rsid w:val="008813DB"/>
    <w:rsid w:val="00897BFF"/>
    <w:rsid w:val="008A657D"/>
    <w:rsid w:val="00933E73"/>
    <w:rsid w:val="009926B1"/>
    <w:rsid w:val="009B25F7"/>
    <w:rsid w:val="009E4FD2"/>
    <w:rsid w:val="00A030A0"/>
    <w:rsid w:val="00A10151"/>
    <w:rsid w:val="00A31AB4"/>
    <w:rsid w:val="00A94D04"/>
    <w:rsid w:val="00AD153B"/>
    <w:rsid w:val="00AF02C9"/>
    <w:rsid w:val="00AF358B"/>
    <w:rsid w:val="00B073F7"/>
    <w:rsid w:val="00B133A5"/>
    <w:rsid w:val="00B25810"/>
    <w:rsid w:val="00B86912"/>
    <w:rsid w:val="00BA21BD"/>
    <w:rsid w:val="00BE227F"/>
    <w:rsid w:val="00C157F7"/>
    <w:rsid w:val="00C739DB"/>
    <w:rsid w:val="00CB0BA7"/>
    <w:rsid w:val="00D05CE2"/>
    <w:rsid w:val="00D46A43"/>
    <w:rsid w:val="00D57A04"/>
    <w:rsid w:val="00DC554B"/>
    <w:rsid w:val="00DE4450"/>
    <w:rsid w:val="00DE453E"/>
    <w:rsid w:val="00DF26BA"/>
    <w:rsid w:val="00E11E76"/>
    <w:rsid w:val="00E13612"/>
    <w:rsid w:val="00E262DE"/>
    <w:rsid w:val="00E334B8"/>
    <w:rsid w:val="00E60B84"/>
    <w:rsid w:val="00F0027A"/>
    <w:rsid w:val="00F261C2"/>
    <w:rsid w:val="00F9264E"/>
    <w:rsid w:val="00F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A1296-A2E9-4731-ABD7-8D451CEF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F82"/>
    <w:pPr>
      <w:ind w:left="720"/>
      <w:contextualSpacing/>
    </w:pPr>
  </w:style>
  <w:style w:type="table" w:styleId="a4">
    <w:name w:val="Table Grid"/>
    <w:basedOn w:val="a1"/>
    <w:uiPriority w:val="39"/>
    <w:rsid w:val="0055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30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4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8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10</cp:revision>
  <cp:lastPrinted>2024-03-21T09:25:00Z</cp:lastPrinted>
  <dcterms:created xsi:type="dcterms:W3CDTF">2024-03-21T09:26:00Z</dcterms:created>
  <dcterms:modified xsi:type="dcterms:W3CDTF">2024-03-21T10:42:00Z</dcterms:modified>
</cp:coreProperties>
</file>