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9B" w:rsidRPr="00BE69F3" w:rsidRDefault="00D46E9B" w:rsidP="00D46E9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eastAsia="zh-CN" w:bidi="hi-IN"/>
        </w:rPr>
      </w:pPr>
      <w:r w:rsidRPr="00D46E9B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E9B" w:rsidRPr="00BE69F3" w:rsidRDefault="00D46E9B" w:rsidP="00D46E9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BE69F3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:rsidR="00D46E9B" w:rsidRPr="00BE69F3" w:rsidRDefault="00D46E9B" w:rsidP="00D46E9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E9B" w:rsidRPr="00BE69F3" w:rsidRDefault="00D46E9B" w:rsidP="00D46E9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E69F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3V0gIAAL4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AkirdX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D46E9B" w:rsidRPr="00BE69F3" w:rsidRDefault="00D46E9B" w:rsidP="00D46E9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E69F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тридцять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E69F3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:rsidR="00D46E9B" w:rsidRPr="00BE69F3" w:rsidRDefault="00D46E9B" w:rsidP="00D46E9B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BE69F3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:rsidR="00D46E9B" w:rsidRPr="00BE69F3" w:rsidRDefault="00D46E9B" w:rsidP="00D46E9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E9B" w:rsidRPr="00BE69F3" w:rsidRDefault="00D46E9B" w:rsidP="00D46E9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BE69F3">
                              <w:rPr>
                                <w:rFonts w:ascii="Times New Roman" w:hAnsi="Times New Roman"/>
                                <w:sz w:val="24"/>
                              </w:rPr>
                              <w:t>18.08.2023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/5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g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MS/5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D46E9B" w:rsidRPr="00BE69F3" w:rsidRDefault="00D46E9B" w:rsidP="00D46E9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BE69F3">
                        <w:rPr>
                          <w:rFonts w:ascii="Times New Roman" w:hAnsi="Times New Roman"/>
                          <w:sz w:val="24"/>
                        </w:rPr>
                        <w:t>18.08.2023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E9B" w:rsidRPr="00BE69F3" w:rsidRDefault="00D46E9B" w:rsidP="00D46E9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ZC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1YPZC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D46E9B" w:rsidRPr="00BE69F3" w:rsidRDefault="00D46E9B" w:rsidP="00D46E9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D46E9B" w:rsidRPr="00BE69F3" w:rsidRDefault="00D46E9B" w:rsidP="00D46E9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</w:pP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BE69F3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  <w:t>м.Хмельницький</w:t>
      </w:r>
    </w:p>
    <w:p w:rsidR="00D46E9B" w:rsidRPr="00BE69F3" w:rsidRDefault="00D46E9B" w:rsidP="00D46E9B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:rsidR="00C21EB9" w:rsidRPr="00FC0BE2" w:rsidRDefault="00C72163" w:rsidP="00921018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  <w:r w:rsidRPr="00FC0BE2">
        <w:rPr>
          <w:rFonts w:ascii="Times New Roman" w:hAnsi="Times New Roman"/>
          <w:sz w:val="24"/>
          <w:szCs w:val="24"/>
        </w:rPr>
        <w:t xml:space="preserve">Про </w:t>
      </w:r>
      <w:r w:rsidR="00921018" w:rsidRPr="00FC0BE2">
        <w:rPr>
          <w:rFonts w:ascii="Times New Roman" w:hAnsi="Times New Roman"/>
          <w:sz w:val="24"/>
          <w:szCs w:val="24"/>
        </w:rPr>
        <w:t>передачу товарно-матеріальних цінностей Високопільській територіальній громаді Бериславського району Херсонської області</w:t>
      </w:r>
    </w:p>
    <w:p w:rsidR="00FC0BE2" w:rsidRDefault="00FC0BE2" w:rsidP="00921018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</w:p>
    <w:p w:rsidR="00D46E9B" w:rsidRPr="00FC0BE2" w:rsidRDefault="00D46E9B" w:rsidP="00921018">
      <w:pPr>
        <w:widowControl w:val="0"/>
        <w:tabs>
          <w:tab w:val="left" w:pos="4253"/>
          <w:tab w:val="left" w:pos="8222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/>
          <w:sz w:val="24"/>
          <w:szCs w:val="24"/>
        </w:rPr>
      </w:pPr>
    </w:p>
    <w:p w:rsidR="00921018" w:rsidRPr="00FC0BE2" w:rsidRDefault="00921018" w:rsidP="00854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0BE2">
        <w:rPr>
          <w:rFonts w:ascii="Times New Roman" w:hAnsi="Times New Roman"/>
          <w:sz w:val="24"/>
          <w:szCs w:val="24"/>
        </w:rPr>
        <w:t xml:space="preserve">Розглянувши пропозицію </w:t>
      </w:r>
      <w:r w:rsidR="00E918C8" w:rsidRPr="00FC0BE2">
        <w:rPr>
          <w:rFonts w:ascii="Times New Roman" w:hAnsi="Times New Roman"/>
          <w:sz w:val="24"/>
          <w:szCs w:val="24"/>
        </w:rPr>
        <w:t>депутата Хмельницької міської ради Решетніка Юрія Станіславовича,</w:t>
      </w:r>
      <w:r w:rsidRPr="00FC0BE2">
        <w:rPr>
          <w:rFonts w:ascii="Times New Roman" w:hAnsi="Times New Roman"/>
          <w:sz w:val="24"/>
          <w:szCs w:val="24"/>
        </w:rPr>
        <w:t xml:space="preserve"> відповідно до Програми єдності та підтримки громад України, що постраждали внаслідок бойових дій, терористичних актів, диверсій, спричинених збройною агресією російської федерації проти Ук</w:t>
      </w:r>
      <w:r w:rsidR="00E918C8" w:rsidRPr="00FC0BE2">
        <w:rPr>
          <w:rFonts w:ascii="Times New Roman" w:hAnsi="Times New Roman"/>
          <w:sz w:val="24"/>
          <w:szCs w:val="24"/>
        </w:rPr>
        <w:t>раїни на 2023-</w:t>
      </w:r>
      <w:r w:rsidRPr="00FC0BE2">
        <w:rPr>
          <w:rFonts w:ascii="Times New Roman" w:hAnsi="Times New Roman"/>
          <w:sz w:val="24"/>
          <w:szCs w:val="24"/>
        </w:rPr>
        <w:t>2027 роки та Порядку реалізації Програми єдності та підтримки громад України, що постраждали внаслідок бойових дій, терористичних актів, диверсій, спричинених збройною агресією російської ф</w:t>
      </w:r>
      <w:r w:rsidR="00E918C8" w:rsidRPr="00FC0BE2">
        <w:rPr>
          <w:rFonts w:ascii="Times New Roman" w:hAnsi="Times New Roman"/>
          <w:sz w:val="24"/>
          <w:szCs w:val="24"/>
        </w:rPr>
        <w:t>едерації проти України на 2023-</w:t>
      </w:r>
      <w:r w:rsidRPr="00FC0BE2">
        <w:rPr>
          <w:rFonts w:ascii="Times New Roman" w:hAnsi="Times New Roman"/>
          <w:sz w:val="24"/>
          <w:szCs w:val="24"/>
        </w:rPr>
        <w:t>2027 роки, затверджених рішенням позачергової тридцять першої сесії від 28.07.2023 №33,</w:t>
      </w:r>
      <w:r w:rsidR="007D622D" w:rsidRPr="00FC0BE2">
        <w:rPr>
          <w:rFonts w:ascii="Times New Roman" w:hAnsi="Times New Roman"/>
          <w:sz w:val="24"/>
          <w:szCs w:val="24"/>
        </w:rPr>
        <w:t xml:space="preserve"> керуючись Законом України «Про передачу об’єктів права державної та комунальної власності», Законом України «Про місцеве самоврядування в Україні», </w:t>
      </w:r>
      <w:r w:rsidRPr="00FC0BE2">
        <w:rPr>
          <w:rFonts w:ascii="Times New Roman" w:hAnsi="Times New Roman"/>
          <w:sz w:val="24"/>
          <w:szCs w:val="24"/>
        </w:rPr>
        <w:t>міська рада</w:t>
      </w:r>
    </w:p>
    <w:p w:rsidR="0087674A" w:rsidRPr="00FC0BE2" w:rsidRDefault="0087674A" w:rsidP="00FC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DFDFD"/>
        </w:rPr>
      </w:pPr>
    </w:p>
    <w:p w:rsidR="0087674A" w:rsidRPr="00FC0BE2" w:rsidRDefault="0087674A" w:rsidP="00F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2">
        <w:rPr>
          <w:rFonts w:ascii="Times New Roman" w:hAnsi="Times New Roman"/>
          <w:color w:val="000000"/>
          <w:sz w:val="24"/>
          <w:szCs w:val="24"/>
          <w:shd w:val="clear" w:color="auto" w:fill="FDFDFD"/>
        </w:rPr>
        <w:t>В</w:t>
      </w:r>
      <w:r w:rsidRPr="00FC0BE2">
        <w:rPr>
          <w:rFonts w:ascii="Times New Roman" w:hAnsi="Times New Roman"/>
          <w:sz w:val="24"/>
          <w:szCs w:val="24"/>
        </w:rPr>
        <w:t>И</w:t>
      </w:r>
      <w:r w:rsidR="002946CB" w:rsidRPr="00FC0BE2">
        <w:rPr>
          <w:rFonts w:ascii="Times New Roman" w:hAnsi="Times New Roman"/>
          <w:sz w:val="24"/>
          <w:szCs w:val="24"/>
        </w:rPr>
        <w:t>РІШИ</w:t>
      </w:r>
      <w:r w:rsidR="007B4FA3" w:rsidRPr="00FC0BE2">
        <w:rPr>
          <w:rFonts w:ascii="Times New Roman" w:hAnsi="Times New Roman"/>
          <w:sz w:val="24"/>
          <w:szCs w:val="24"/>
        </w:rPr>
        <w:t>ЛА</w:t>
      </w:r>
      <w:r w:rsidRPr="00FC0BE2">
        <w:rPr>
          <w:rFonts w:ascii="Times New Roman" w:hAnsi="Times New Roman"/>
          <w:sz w:val="24"/>
          <w:szCs w:val="24"/>
        </w:rPr>
        <w:t>:</w:t>
      </w:r>
    </w:p>
    <w:p w:rsidR="00336642" w:rsidRPr="00FC0BE2" w:rsidRDefault="00336642" w:rsidP="00FC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37A" w:rsidRPr="00FC0BE2" w:rsidRDefault="00FC0BE2" w:rsidP="00FC0BE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C0BE2">
        <w:rPr>
          <w:rFonts w:ascii="Times New Roman" w:hAnsi="Times New Roman"/>
          <w:sz w:val="24"/>
          <w:szCs w:val="24"/>
        </w:rPr>
        <w:t xml:space="preserve">1. </w:t>
      </w:r>
      <w:r w:rsidR="00921018" w:rsidRPr="00FC0BE2">
        <w:rPr>
          <w:rFonts w:ascii="Times New Roman" w:hAnsi="Times New Roman"/>
          <w:sz w:val="24"/>
          <w:szCs w:val="24"/>
        </w:rPr>
        <w:t>Передати з комунальної власності Хмельницької міської територіальної громади у власність Високопільської територіальної громади Бериславського району Херсонської області товарно-матеріальні цінності</w:t>
      </w:r>
      <w:r w:rsidR="00854E1D" w:rsidRPr="00FC0BE2">
        <w:rPr>
          <w:rFonts w:ascii="Times New Roman" w:hAnsi="Times New Roman"/>
          <w:sz w:val="24"/>
          <w:szCs w:val="24"/>
        </w:rPr>
        <w:t>, придбані управлінням житлової політики і майна</w:t>
      </w:r>
      <w:r w:rsidR="00E918C8" w:rsidRPr="00FC0B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0B39" w:rsidRPr="00FC0BE2">
        <w:rPr>
          <w:rFonts w:ascii="Times New Roman" w:hAnsi="Times New Roman"/>
          <w:color w:val="000000"/>
          <w:sz w:val="24"/>
          <w:szCs w:val="24"/>
        </w:rPr>
        <w:t>для відновлення пошкодженого житла</w:t>
      </w:r>
      <w:r w:rsidR="00854E1D" w:rsidRPr="00FC0BE2">
        <w:rPr>
          <w:rFonts w:ascii="Times New Roman" w:hAnsi="Times New Roman"/>
          <w:color w:val="000000"/>
          <w:sz w:val="24"/>
          <w:szCs w:val="24"/>
        </w:rPr>
        <w:t>,</w:t>
      </w:r>
      <w:r w:rsidR="00EA0B39" w:rsidRPr="00FC0B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537A" w:rsidRPr="00FC0BE2">
        <w:rPr>
          <w:rFonts w:ascii="Times New Roman" w:hAnsi="Times New Roman"/>
          <w:color w:val="000000"/>
          <w:sz w:val="24"/>
          <w:szCs w:val="24"/>
        </w:rPr>
        <w:t>згідно з додатк</w:t>
      </w:r>
      <w:r w:rsidR="00C65B1F" w:rsidRPr="00FC0BE2">
        <w:rPr>
          <w:rFonts w:ascii="Times New Roman" w:hAnsi="Times New Roman"/>
          <w:color w:val="000000"/>
          <w:sz w:val="24"/>
          <w:szCs w:val="24"/>
        </w:rPr>
        <w:t>ом</w:t>
      </w:r>
      <w:r w:rsidR="00854E1D" w:rsidRPr="00FC0BE2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C65B1F" w:rsidRPr="00FC0BE2">
        <w:rPr>
          <w:rFonts w:ascii="Times New Roman" w:hAnsi="Times New Roman"/>
          <w:color w:val="000000"/>
          <w:sz w:val="24"/>
          <w:szCs w:val="24"/>
        </w:rPr>
        <w:t>.</w:t>
      </w:r>
    </w:p>
    <w:p w:rsidR="00854E1D" w:rsidRPr="00FC0BE2" w:rsidRDefault="00FC0BE2" w:rsidP="00FC0BE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C0BE2">
        <w:rPr>
          <w:rFonts w:ascii="Times New Roman" w:hAnsi="Times New Roman"/>
          <w:sz w:val="24"/>
          <w:szCs w:val="24"/>
        </w:rPr>
        <w:t xml:space="preserve">2. </w:t>
      </w:r>
      <w:r w:rsidR="000176E0" w:rsidRPr="00FC0BE2">
        <w:rPr>
          <w:rFonts w:ascii="Times New Roman" w:hAnsi="Times New Roman"/>
          <w:sz w:val="24"/>
          <w:szCs w:val="24"/>
        </w:rPr>
        <w:t>Надати дозвіл на передачу</w:t>
      </w:r>
      <w:r w:rsidR="00854E1D" w:rsidRPr="00FC0BE2">
        <w:rPr>
          <w:rFonts w:ascii="Times New Roman" w:hAnsi="Times New Roman"/>
          <w:sz w:val="24"/>
          <w:szCs w:val="24"/>
        </w:rPr>
        <w:t xml:space="preserve"> з комунальної власності Хмельницької міської територіальної громади у власність Високопільської територіальної громади Бериславського району Херсонської області</w:t>
      </w:r>
      <w:r w:rsidR="000176E0" w:rsidRPr="00FC0BE2">
        <w:rPr>
          <w:rFonts w:ascii="Times New Roman" w:hAnsi="Times New Roman"/>
          <w:sz w:val="24"/>
          <w:szCs w:val="24"/>
        </w:rPr>
        <w:t xml:space="preserve"> товарно-матеріальних цінностей</w:t>
      </w:r>
      <w:r w:rsidR="00854E1D" w:rsidRPr="00FC0BE2">
        <w:rPr>
          <w:rFonts w:ascii="Times New Roman" w:hAnsi="Times New Roman"/>
          <w:sz w:val="24"/>
          <w:szCs w:val="24"/>
        </w:rPr>
        <w:t>, що будуть придбані управлінням житлової політики і майна</w:t>
      </w:r>
      <w:r w:rsidR="00854E1D" w:rsidRPr="00FC0B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E1D" w:rsidRPr="00FC0BE2">
        <w:rPr>
          <w:rFonts w:ascii="Times New Roman" w:hAnsi="Times New Roman"/>
          <w:sz w:val="24"/>
          <w:szCs w:val="24"/>
        </w:rPr>
        <w:t xml:space="preserve">в порядку, визначеному чинним законодавством, </w:t>
      </w:r>
      <w:r w:rsidR="00854E1D" w:rsidRPr="00FC0BE2">
        <w:rPr>
          <w:rFonts w:ascii="Times New Roman" w:hAnsi="Times New Roman"/>
          <w:color w:val="000000"/>
          <w:sz w:val="24"/>
          <w:szCs w:val="24"/>
        </w:rPr>
        <w:t>для відновлення пошкодженого житла, згідно з додатком 2.</w:t>
      </w:r>
    </w:p>
    <w:p w:rsidR="00854E1D" w:rsidRPr="00FC0BE2" w:rsidRDefault="00FC0BE2" w:rsidP="00FC0BE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C0BE2">
        <w:rPr>
          <w:rFonts w:ascii="Times New Roman" w:hAnsi="Times New Roman"/>
          <w:sz w:val="24"/>
          <w:szCs w:val="24"/>
        </w:rPr>
        <w:t xml:space="preserve">3. </w:t>
      </w:r>
      <w:r w:rsidR="00854E1D" w:rsidRPr="00FC0BE2">
        <w:rPr>
          <w:rFonts w:ascii="Times New Roman" w:hAnsi="Times New Roman"/>
          <w:sz w:val="24"/>
          <w:szCs w:val="24"/>
        </w:rPr>
        <w:t>Уповноважити заступника директора департаменту інфраструктури міста – начальника управлін</w:t>
      </w:r>
      <w:r w:rsidR="00D46E9B">
        <w:rPr>
          <w:rFonts w:ascii="Times New Roman" w:hAnsi="Times New Roman"/>
          <w:sz w:val="24"/>
          <w:szCs w:val="24"/>
        </w:rPr>
        <w:t>ня житлової політики і майна Н.</w:t>
      </w:r>
      <w:r w:rsidR="00854E1D" w:rsidRPr="00FC0BE2">
        <w:rPr>
          <w:rFonts w:ascii="Times New Roman" w:hAnsi="Times New Roman"/>
          <w:sz w:val="24"/>
          <w:szCs w:val="24"/>
        </w:rPr>
        <w:t>Вітковську на підписання акт</w:t>
      </w:r>
      <w:r w:rsidR="00A065E2" w:rsidRPr="00FC0BE2">
        <w:rPr>
          <w:rFonts w:ascii="Times New Roman" w:hAnsi="Times New Roman"/>
          <w:sz w:val="24"/>
          <w:szCs w:val="24"/>
        </w:rPr>
        <w:t>ів</w:t>
      </w:r>
      <w:r w:rsidR="00854E1D" w:rsidRPr="00FC0BE2">
        <w:rPr>
          <w:rFonts w:ascii="Times New Roman" w:hAnsi="Times New Roman"/>
          <w:sz w:val="24"/>
          <w:szCs w:val="24"/>
        </w:rPr>
        <w:t xml:space="preserve"> приймання-передачі товарно-матеріальних цінностей згідно з додатками 1</w:t>
      </w:r>
      <w:r w:rsidR="00B14A5B" w:rsidRPr="00FC0BE2">
        <w:rPr>
          <w:rFonts w:ascii="Times New Roman" w:hAnsi="Times New Roman"/>
          <w:sz w:val="24"/>
          <w:szCs w:val="24"/>
        </w:rPr>
        <w:t xml:space="preserve"> та </w:t>
      </w:r>
      <w:r w:rsidRPr="00FC0BE2">
        <w:rPr>
          <w:rFonts w:ascii="Times New Roman" w:hAnsi="Times New Roman"/>
          <w:sz w:val="24"/>
          <w:szCs w:val="24"/>
        </w:rPr>
        <w:t xml:space="preserve">2, </w:t>
      </w:r>
      <w:r w:rsidR="00854E1D" w:rsidRPr="00FC0BE2">
        <w:rPr>
          <w:rFonts w:ascii="Times New Roman" w:hAnsi="Times New Roman"/>
          <w:sz w:val="24"/>
          <w:szCs w:val="24"/>
        </w:rPr>
        <w:t>з комунальної власності Хмельницької міської територіальної громади у власність Високопільської територіальної громади Бериславськ</w:t>
      </w:r>
      <w:r w:rsidR="00D46E9B">
        <w:rPr>
          <w:rFonts w:ascii="Times New Roman" w:hAnsi="Times New Roman"/>
          <w:sz w:val="24"/>
          <w:szCs w:val="24"/>
        </w:rPr>
        <w:t>ого району Херсонської області.</w:t>
      </w:r>
    </w:p>
    <w:p w:rsidR="00E62438" w:rsidRPr="00FC0BE2" w:rsidRDefault="00FC0BE2" w:rsidP="00FC0BE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C0BE2">
        <w:rPr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r w:rsidR="00205C63" w:rsidRPr="00FC0BE2">
        <w:rPr>
          <w:rFonts w:ascii="Times New Roman" w:hAnsi="Times New Roman"/>
          <w:sz w:val="24"/>
          <w:szCs w:val="24"/>
          <w:shd w:val="clear" w:color="auto" w:fill="FFFFFF"/>
        </w:rPr>
        <w:t xml:space="preserve">Відповідальність </w:t>
      </w:r>
      <w:r w:rsidR="0087674A" w:rsidRPr="00FC0BE2">
        <w:rPr>
          <w:rFonts w:ascii="Times New Roman" w:hAnsi="Times New Roman"/>
          <w:color w:val="000000"/>
          <w:sz w:val="24"/>
          <w:szCs w:val="24"/>
        </w:rPr>
        <w:t>за виконання рішення покласти на заступник</w:t>
      </w:r>
      <w:r w:rsidR="0047544A" w:rsidRPr="00FC0BE2">
        <w:rPr>
          <w:rFonts w:ascii="Times New Roman" w:hAnsi="Times New Roman"/>
          <w:color w:val="000000"/>
          <w:sz w:val="24"/>
          <w:szCs w:val="24"/>
        </w:rPr>
        <w:t>а міського голови – директора депар</w:t>
      </w:r>
      <w:r w:rsidR="00D46E9B">
        <w:rPr>
          <w:rFonts w:ascii="Times New Roman" w:hAnsi="Times New Roman"/>
          <w:color w:val="000000"/>
          <w:sz w:val="24"/>
          <w:szCs w:val="24"/>
        </w:rPr>
        <w:t>таменту інфраструктури міста В.</w:t>
      </w:r>
      <w:r w:rsidR="0047544A" w:rsidRPr="00FC0BE2">
        <w:rPr>
          <w:rFonts w:ascii="Times New Roman" w:hAnsi="Times New Roman"/>
          <w:color w:val="000000"/>
          <w:sz w:val="24"/>
          <w:szCs w:val="24"/>
        </w:rPr>
        <w:t>Новачка</w:t>
      </w:r>
      <w:r w:rsidR="00912358" w:rsidRPr="00FC0BE2">
        <w:rPr>
          <w:rFonts w:ascii="Times New Roman" w:hAnsi="Times New Roman"/>
          <w:color w:val="000000"/>
          <w:sz w:val="24"/>
          <w:szCs w:val="24"/>
        </w:rPr>
        <w:t xml:space="preserve"> та управління </w:t>
      </w:r>
      <w:r w:rsidR="00C72163" w:rsidRPr="00FC0BE2">
        <w:rPr>
          <w:rFonts w:ascii="Times New Roman" w:hAnsi="Times New Roman"/>
          <w:sz w:val="24"/>
          <w:szCs w:val="24"/>
        </w:rPr>
        <w:t xml:space="preserve">житлової політики і майна </w:t>
      </w:r>
      <w:r w:rsidR="00912358" w:rsidRPr="00FC0BE2">
        <w:rPr>
          <w:rFonts w:ascii="Times New Roman" w:hAnsi="Times New Roman"/>
          <w:sz w:val="24"/>
          <w:szCs w:val="24"/>
        </w:rPr>
        <w:t>Хмельницької міської ради</w:t>
      </w:r>
      <w:r w:rsidR="0087674A" w:rsidRPr="00FC0BE2">
        <w:rPr>
          <w:rFonts w:ascii="Times New Roman" w:hAnsi="Times New Roman"/>
          <w:sz w:val="24"/>
          <w:szCs w:val="24"/>
        </w:rPr>
        <w:t>.</w:t>
      </w:r>
    </w:p>
    <w:p w:rsidR="00AB2C4E" w:rsidRPr="00FC0BE2" w:rsidRDefault="00FC0BE2" w:rsidP="00FC0BE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C0BE2">
        <w:rPr>
          <w:rFonts w:ascii="Times New Roman" w:hAnsi="Times New Roman"/>
          <w:sz w:val="24"/>
          <w:szCs w:val="24"/>
        </w:rPr>
        <w:t xml:space="preserve">5. </w:t>
      </w:r>
      <w:r w:rsidR="00205C63" w:rsidRPr="00FC0BE2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AB2C4E" w:rsidRPr="00FC0BE2" w:rsidRDefault="00AB2C4E" w:rsidP="00854E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:rsidR="00854E1D" w:rsidRPr="00FC0BE2" w:rsidRDefault="00854E1D" w:rsidP="00854E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</w:p>
    <w:p w:rsidR="006A2B44" w:rsidRPr="00FC0BE2" w:rsidRDefault="006A2B44" w:rsidP="00AB2C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52B33"/>
          <w:sz w:val="24"/>
          <w:szCs w:val="24"/>
        </w:rPr>
      </w:pPr>
      <w:r w:rsidRPr="00FC0BE2">
        <w:rPr>
          <w:rFonts w:ascii="Times New Roman" w:hAnsi="Times New Roman"/>
          <w:sz w:val="24"/>
          <w:szCs w:val="24"/>
        </w:rPr>
        <w:t>Міський голова</w:t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  <w:t>О</w:t>
      </w:r>
      <w:r w:rsidR="0023537A" w:rsidRPr="00FC0BE2">
        <w:rPr>
          <w:rFonts w:ascii="Times New Roman" w:hAnsi="Times New Roman"/>
          <w:sz w:val="24"/>
          <w:szCs w:val="24"/>
        </w:rPr>
        <w:t>лександр</w:t>
      </w:r>
      <w:r w:rsidR="00FC0BE2" w:rsidRPr="00FC0BE2">
        <w:rPr>
          <w:rFonts w:ascii="Times New Roman" w:hAnsi="Times New Roman"/>
          <w:sz w:val="24"/>
          <w:szCs w:val="24"/>
        </w:rPr>
        <w:t xml:space="preserve"> </w:t>
      </w:r>
      <w:r w:rsidRPr="00FC0BE2">
        <w:rPr>
          <w:rFonts w:ascii="Times New Roman" w:hAnsi="Times New Roman"/>
          <w:sz w:val="24"/>
          <w:szCs w:val="24"/>
        </w:rPr>
        <w:t>С</w:t>
      </w:r>
      <w:r w:rsidR="00AB2C4E" w:rsidRPr="00FC0BE2">
        <w:rPr>
          <w:rFonts w:ascii="Times New Roman" w:hAnsi="Times New Roman"/>
          <w:sz w:val="24"/>
          <w:szCs w:val="24"/>
        </w:rPr>
        <w:t>ИМЧИШИН</w:t>
      </w:r>
    </w:p>
    <w:p w:rsidR="006A2B44" w:rsidRPr="00FC0BE2" w:rsidRDefault="006A2B44" w:rsidP="00FC0BE2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p w:rsidR="006A2B44" w:rsidRPr="00FC0BE2" w:rsidRDefault="006A2B44" w:rsidP="00E62438">
      <w:pPr>
        <w:numPr>
          <w:ilvl w:val="0"/>
          <w:numId w:val="15"/>
        </w:num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  <w:sectPr w:rsidR="006A2B44" w:rsidRPr="00FC0BE2" w:rsidSect="00FC0BE2">
          <w:pgSz w:w="11906" w:h="16838"/>
          <w:pgMar w:top="709" w:right="849" w:bottom="1134" w:left="1418" w:header="709" w:footer="709" w:gutter="0"/>
          <w:cols w:space="720"/>
          <w:docGrid w:linePitch="360"/>
        </w:sectPr>
      </w:pPr>
    </w:p>
    <w:p w:rsidR="00D46E9B" w:rsidRPr="00BE69F3" w:rsidRDefault="00D46E9B" w:rsidP="00D46E9B">
      <w:pPr>
        <w:widowControl w:val="0"/>
        <w:tabs>
          <w:tab w:val="left" w:pos="6630"/>
        </w:tabs>
        <w:suppressAutoHyphens/>
        <w:spacing w:after="0" w:line="240" w:lineRule="auto"/>
        <w:ind w:left="568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 xml:space="preserve"> 1</w:t>
      </w:r>
    </w:p>
    <w:p w:rsidR="00D46E9B" w:rsidRPr="00BE69F3" w:rsidRDefault="00D46E9B" w:rsidP="00D46E9B">
      <w:pPr>
        <w:widowControl w:val="0"/>
        <w:tabs>
          <w:tab w:val="left" w:pos="6630"/>
        </w:tabs>
        <w:suppressAutoHyphens/>
        <w:spacing w:after="0" w:line="240" w:lineRule="auto"/>
        <w:ind w:left="568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:rsidR="00D46E9B" w:rsidRPr="00BE69F3" w:rsidRDefault="00D46E9B" w:rsidP="00D46E9B">
      <w:pPr>
        <w:widowControl w:val="0"/>
        <w:tabs>
          <w:tab w:val="left" w:pos="6630"/>
        </w:tabs>
        <w:suppressAutoHyphens/>
        <w:spacing w:after="0" w:line="240" w:lineRule="auto"/>
        <w:ind w:left="568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від 18.08.2023 року №5</w:t>
      </w:r>
    </w:p>
    <w:p w:rsidR="00EA0B39" w:rsidRPr="00FC0BE2" w:rsidRDefault="00EA0B39" w:rsidP="00FC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3160" w:rsidRPr="00FC0BE2" w:rsidRDefault="00123160" w:rsidP="00FC0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C0BE2">
        <w:rPr>
          <w:rFonts w:ascii="Times New Roman" w:hAnsi="Times New Roman"/>
          <w:sz w:val="24"/>
          <w:szCs w:val="24"/>
        </w:rPr>
        <w:t>Товарно-матеріальні цінності,</w:t>
      </w:r>
      <w:r w:rsidR="00854E1D" w:rsidRPr="00FC0BE2">
        <w:rPr>
          <w:rFonts w:ascii="Times New Roman" w:hAnsi="Times New Roman"/>
          <w:sz w:val="24"/>
          <w:szCs w:val="24"/>
        </w:rPr>
        <w:t xml:space="preserve"> придбані управлінням житлової політики і майна,</w:t>
      </w:r>
      <w:r w:rsidRPr="00FC0BE2">
        <w:rPr>
          <w:rFonts w:ascii="Times New Roman" w:hAnsi="Times New Roman"/>
          <w:sz w:val="24"/>
          <w:szCs w:val="24"/>
        </w:rPr>
        <w:t xml:space="preserve"> що передаються Високопільській територіальній громаді Бериславського району Херсонської області для відновлення житла</w:t>
      </w:r>
    </w:p>
    <w:p w:rsidR="00EA0B39" w:rsidRPr="00FC0BE2" w:rsidRDefault="00EA0B39" w:rsidP="00F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654"/>
        <w:gridCol w:w="1508"/>
        <w:gridCol w:w="1552"/>
        <w:gridCol w:w="1305"/>
      </w:tblGrid>
      <w:tr w:rsidR="00B14A5B" w:rsidRPr="00FC0BE2" w:rsidTr="00D46E9B">
        <w:trPr>
          <w:trHeight w:val="20"/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№</w:t>
            </w:r>
          </w:p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з/п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Найменування</w:t>
            </w:r>
          </w:p>
        </w:tc>
        <w:tc>
          <w:tcPr>
            <w:tcW w:w="785" w:type="pct"/>
            <w:vAlign w:val="center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Одиниця</w:t>
            </w:r>
          </w:p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виміру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Кількість</w:t>
            </w:r>
          </w:p>
        </w:tc>
        <w:tc>
          <w:tcPr>
            <w:tcW w:w="679" w:type="pct"/>
            <w:vAlign w:val="center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Сума, грн</w:t>
            </w:r>
          </w:p>
        </w:tc>
      </w:tr>
      <w:tr w:rsidR="00B14A5B" w:rsidRPr="00FC0BE2" w:rsidTr="00D46E9B">
        <w:trPr>
          <w:trHeight w:val="20"/>
          <w:jc w:val="center"/>
        </w:trPr>
        <w:tc>
          <w:tcPr>
            <w:tcW w:w="306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  <w:tc>
          <w:tcPr>
            <w:tcW w:w="2422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Цемент</w:t>
            </w:r>
          </w:p>
        </w:tc>
        <w:tc>
          <w:tcPr>
            <w:tcW w:w="785" w:type="pct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т</w:t>
            </w:r>
          </w:p>
        </w:tc>
        <w:tc>
          <w:tcPr>
            <w:tcW w:w="808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1,325</w:t>
            </w:r>
          </w:p>
        </w:tc>
        <w:tc>
          <w:tcPr>
            <w:tcW w:w="679" w:type="pct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7 155,00</w:t>
            </w:r>
          </w:p>
        </w:tc>
      </w:tr>
      <w:tr w:rsidR="00B14A5B" w:rsidRPr="00FC0BE2" w:rsidTr="00D46E9B">
        <w:trPr>
          <w:trHeight w:val="20"/>
          <w:jc w:val="center"/>
        </w:trPr>
        <w:tc>
          <w:tcPr>
            <w:tcW w:w="306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2</w:t>
            </w:r>
          </w:p>
        </w:tc>
        <w:tc>
          <w:tcPr>
            <w:tcW w:w="2422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Коньок</w:t>
            </w:r>
          </w:p>
        </w:tc>
        <w:tc>
          <w:tcPr>
            <w:tcW w:w="785" w:type="pct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м.п.</w:t>
            </w:r>
          </w:p>
        </w:tc>
        <w:tc>
          <w:tcPr>
            <w:tcW w:w="808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102</w:t>
            </w:r>
          </w:p>
        </w:tc>
        <w:tc>
          <w:tcPr>
            <w:tcW w:w="679" w:type="pct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8384,40</w:t>
            </w:r>
          </w:p>
        </w:tc>
      </w:tr>
      <w:tr w:rsidR="00B14A5B" w:rsidRPr="00FC0BE2" w:rsidTr="00D46E9B">
        <w:trPr>
          <w:trHeight w:val="20"/>
          <w:jc w:val="center"/>
        </w:trPr>
        <w:tc>
          <w:tcPr>
            <w:tcW w:w="306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3</w:t>
            </w:r>
          </w:p>
        </w:tc>
        <w:tc>
          <w:tcPr>
            <w:tcW w:w="2422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Єндова планка</w:t>
            </w:r>
          </w:p>
        </w:tc>
        <w:tc>
          <w:tcPr>
            <w:tcW w:w="785" w:type="pct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м.п.</w:t>
            </w:r>
          </w:p>
        </w:tc>
        <w:tc>
          <w:tcPr>
            <w:tcW w:w="808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40</w:t>
            </w:r>
          </w:p>
        </w:tc>
        <w:tc>
          <w:tcPr>
            <w:tcW w:w="679" w:type="pct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6600,00</w:t>
            </w:r>
          </w:p>
        </w:tc>
      </w:tr>
      <w:tr w:rsidR="00B14A5B" w:rsidRPr="00FC0BE2" w:rsidTr="00D46E9B">
        <w:trPr>
          <w:trHeight w:val="20"/>
          <w:jc w:val="center"/>
        </w:trPr>
        <w:tc>
          <w:tcPr>
            <w:tcW w:w="306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4</w:t>
            </w:r>
          </w:p>
        </w:tc>
        <w:tc>
          <w:tcPr>
            <w:tcW w:w="2422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Гідробар’єр (супердифузійна підпокрівельна мембрана)</w:t>
            </w:r>
          </w:p>
        </w:tc>
        <w:tc>
          <w:tcPr>
            <w:tcW w:w="785" w:type="pct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м</w:t>
            </w:r>
            <w:r w:rsidRPr="00FC0BE2">
              <w:rPr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808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1468</w:t>
            </w:r>
          </w:p>
        </w:tc>
        <w:tc>
          <w:tcPr>
            <w:tcW w:w="679" w:type="pct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23517,36</w:t>
            </w:r>
          </w:p>
        </w:tc>
      </w:tr>
      <w:tr w:rsidR="00B14A5B" w:rsidRPr="00FC0BE2" w:rsidTr="00D46E9B">
        <w:trPr>
          <w:trHeight w:val="20"/>
          <w:jc w:val="center"/>
        </w:trPr>
        <w:tc>
          <w:tcPr>
            <w:tcW w:w="306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5</w:t>
            </w:r>
          </w:p>
        </w:tc>
        <w:tc>
          <w:tcPr>
            <w:tcW w:w="2422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Саморізи по дереву 3,9 х 65 мм</w:t>
            </w:r>
          </w:p>
        </w:tc>
        <w:tc>
          <w:tcPr>
            <w:tcW w:w="785" w:type="pct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кг</w:t>
            </w:r>
          </w:p>
        </w:tc>
        <w:tc>
          <w:tcPr>
            <w:tcW w:w="808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8</w:t>
            </w:r>
          </w:p>
        </w:tc>
        <w:tc>
          <w:tcPr>
            <w:tcW w:w="679" w:type="pct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1530,00</w:t>
            </w:r>
          </w:p>
        </w:tc>
      </w:tr>
      <w:tr w:rsidR="00B14A5B" w:rsidRPr="00FC0BE2" w:rsidTr="00D46E9B">
        <w:trPr>
          <w:trHeight w:val="20"/>
          <w:jc w:val="center"/>
        </w:trPr>
        <w:tc>
          <w:tcPr>
            <w:tcW w:w="306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6</w:t>
            </w:r>
          </w:p>
        </w:tc>
        <w:tc>
          <w:tcPr>
            <w:tcW w:w="2422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Самонаріз для кріплення в метал 4,8х35</w:t>
            </w:r>
          </w:p>
        </w:tc>
        <w:tc>
          <w:tcPr>
            <w:tcW w:w="785" w:type="pct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808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11750</w:t>
            </w:r>
          </w:p>
        </w:tc>
        <w:tc>
          <w:tcPr>
            <w:tcW w:w="679" w:type="pct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13141,20</w:t>
            </w:r>
          </w:p>
        </w:tc>
      </w:tr>
      <w:tr w:rsidR="00B14A5B" w:rsidRPr="00FC0BE2" w:rsidTr="00D46E9B">
        <w:trPr>
          <w:trHeight w:val="20"/>
          <w:jc w:val="center"/>
        </w:trPr>
        <w:tc>
          <w:tcPr>
            <w:tcW w:w="306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7</w:t>
            </w:r>
          </w:p>
        </w:tc>
        <w:tc>
          <w:tcPr>
            <w:tcW w:w="2422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Цвяхи будівельні 4х100 без покриття</w:t>
            </w:r>
          </w:p>
        </w:tc>
        <w:tc>
          <w:tcPr>
            <w:tcW w:w="785" w:type="pct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кг</w:t>
            </w:r>
          </w:p>
        </w:tc>
        <w:tc>
          <w:tcPr>
            <w:tcW w:w="808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20</w:t>
            </w:r>
          </w:p>
        </w:tc>
        <w:tc>
          <w:tcPr>
            <w:tcW w:w="679" w:type="pct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990,00</w:t>
            </w:r>
          </w:p>
        </w:tc>
      </w:tr>
      <w:tr w:rsidR="00B14A5B" w:rsidRPr="00FC0BE2" w:rsidTr="00D46E9B">
        <w:trPr>
          <w:trHeight w:val="20"/>
          <w:jc w:val="center"/>
        </w:trPr>
        <w:tc>
          <w:tcPr>
            <w:tcW w:w="306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8</w:t>
            </w:r>
          </w:p>
        </w:tc>
        <w:tc>
          <w:tcPr>
            <w:tcW w:w="2422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Цвяхи будівельні 2,5х80 без покриття</w:t>
            </w:r>
          </w:p>
        </w:tc>
        <w:tc>
          <w:tcPr>
            <w:tcW w:w="785" w:type="pct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кг</w:t>
            </w:r>
          </w:p>
        </w:tc>
        <w:tc>
          <w:tcPr>
            <w:tcW w:w="808" w:type="pct"/>
            <w:shd w:val="clear" w:color="auto" w:fill="auto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8</w:t>
            </w:r>
          </w:p>
        </w:tc>
        <w:tc>
          <w:tcPr>
            <w:tcW w:w="679" w:type="pct"/>
          </w:tcPr>
          <w:p w:rsidR="00B14A5B" w:rsidRPr="00FC0BE2" w:rsidRDefault="00B14A5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color w:val="000000"/>
                <w:szCs w:val="24"/>
                <w:lang w:val="uk-UA"/>
              </w:rPr>
            </w:pPr>
            <w:r w:rsidRPr="00FC0BE2">
              <w:rPr>
                <w:color w:val="000000"/>
                <w:szCs w:val="24"/>
                <w:lang w:val="uk-UA"/>
              </w:rPr>
              <w:t>495,00</w:t>
            </w:r>
          </w:p>
        </w:tc>
      </w:tr>
    </w:tbl>
    <w:p w:rsidR="00123160" w:rsidRPr="00FC0BE2" w:rsidRDefault="00123160" w:rsidP="00FC0B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23160" w:rsidRPr="00FC0BE2" w:rsidRDefault="00123160" w:rsidP="00FC0B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160" w:rsidRPr="00FC0BE2" w:rsidRDefault="00123160" w:rsidP="00FC0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2">
        <w:rPr>
          <w:rFonts w:ascii="Times New Roman" w:hAnsi="Times New Roman"/>
          <w:sz w:val="24"/>
          <w:szCs w:val="24"/>
        </w:rPr>
        <w:t xml:space="preserve">Секретар міської ради </w:t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  <w:t>Віталій</w:t>
      </w:r>
      <w:r w:rsidR="00FC0BE2">
        <w:rPr>
          <w:rFonts w:ascii="Times New Roman" w:hAnsi="Times New Roman"/>
          <w:sz w:val="24"/>
          <w:szCs w:val="24"/>
        </w:rPr>
        <w:t xml:space="preserve"> </w:t>
      </w:r>
      <w:r w:rsidRPr="00FC0BE2">
        <w:rPr>
          <w:rFonts w:ascii="Times New Roman" w:hAnsi="Times New Roman"/>
          <w:sz w:val="24"/>
          <w:szCs w:val="24"/>
        </w:rPr>
        <w:t>ДІДЕНКО</w:t>
      </w:r>
    </w:p>
    <w:p w:rsidR="00123160" w:rsidRDefault="00123160" w:rsidP="00F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BE2" w:rsidRPr="00FC0BE2" w:rsidRDefault="00FC0BE2" w:rsidP="00F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160" w:rsidRPr="00FC0BE2" w:rsidRDefault="00123160" w:rsidP="00FC0B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BE2">
        <w:rPr>
          <w:rFonts w:ascii="Times New Roman" w:hAnsi="Times New Roman"/>
          <w:sz w:val="24"/>
          <w:szCs w:val="24"/>
        </w:rPr>
        <w:t>З</w:t>
      </w:r>
      <w:r w:rsidR="00FC0BE2">
        <w:rPr>
          <w:rFonts w:ascii="Times New Roman" w:hAnsi="Times New Roman"/>
          <w:color w:val="000000"/>
          <w:sz w:val="24"/>
          <w:szCs w:val="24"/>
        </w:rPr>
        <w:t>аступник директора департаменту</w:t>
      </w:r>
    </w:p>
    <w:p w:rsidR="00123160" w:rsidRPr="00FC0BE2" w:rsidRDefault="00123160" w:rsidP="00FC0B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BE2">
        <w:rPr>
          <w:rFonts w:ascii="Times New Roman" w:hAnsi="Times New Roman"/>
          <w:color w:val="000000"/>
          <w:sz w:val="24"/>
          <w:szCs w:val="24"/>
        </w:rPr>
        <w:t xml:space="preserve">інфраструктури </w:t>
      </w:r>
      <w:r w:rsidR="00FC0BE2">
        <w:rPr>
          <w:rFonts w:ascii="Times New Roman" w:hAnsi="Times New Roman"/>
          <w:color w:val="000000"/>
          <w:sz w:val="24"/>
          <w:szCs w:val="24"/>
        </w:rPr>
        <w:t>міста - начальник</w:t>
      </w:r>
    </w:p>
    <w:p w:rsidR="00FC0BE2" w:rsidRDefault="00123160" w:rsidP="00FC0B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BE2">
        <w:rPr>
          <w:rFonts w:ascii="Times New Roman" w:hAnsi="Times New Roman"/>
          <w:color w:val="000000"/>
          <w:sz w:val="24"/>
          <w:szCs w:val="24"/>
        </w:rPr>
        <w:t>управління житлової політики і майна</w:t>
      </w:r>
      <w:r w:rsidRPr="00FC0BE2">
        <w:rPr>
          <w:rFonts w:ascii="Times New Roman" w:hAnsi="Times New Roman"/>
          <w:color w:val="000000"/>
          <w:sz w:val="24"/>
          <w:szCs w:val="24"/>
        </w:rPr>
        <w:tab/>
      </w:r>
      <w:r w:rsidRPr="00FC0BE2">
        <w:rPr>
          <w:rFonts w:ascii="Times New Roman" w:hAnsi="Times New Roman"/>
          <w:color w:val="000000"/>
          <w:sz w:val="24"/>
          <w:szCs w:val="24"/>
        </w:rPr>
        <w:tab/>
      </w:r>
      <w:r w:rsidRPr="00FC0BE2">
        <w:rPr>
          <w:rFonts w:ascii="Times New Roman" w:hAnsi="Times New Roman"/>
          <w:color w:val="000000"/>
          <w:sz w:val="24"/>
          <w:szCs w:val="24"/>
        </w:rPr>
        <w:tab/>
      </w:r>
      <w:r w:rsidRPr="00FC0BE2">
        <w:rPr>
          <w:rFonts w:ascii="Times New Roman" w:hAnsi="Times New Roman"/>
          <w:color w:val="000000"/>
          <w:sz w:val="24"/>
          <w:szCs w:val="24"/>
        </w:rPr>
        <w:tab/>
      </w:r>
      <w:r w:rsidRPr="00FC0BE2">
        <w:rPr>
          <w:rFonts w:ascii="Times New Roman" w:hAnsi="Times New Roman"/>
          <w:color w:val="000000"/>
          <w:sz w:val="24"/>
          <w:szCs w:val="24"/>
        </w:rPr>
        <w:tab/>
        <w:t>Наталія</w:t>
      </w:r>
      <w:r w:rsidR="00FC0B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0BE2">
        <w:rPr>
          <w:rFonts w:ascii="Times New Roman" w:hAnsi="Times New Roman"/>
          <w:color w:val="000000"/>
          <w:sz w:val="24"/>
          <w:szCs w:val="24"/>
        </w:rPr>
        <w:t>ВІТКОВСЬКА</w:t>
      </w:r>
    </w:p>
    <w:p w:rsidR="00FC0BE2" w:rsidRDefault="00FC0BE2" w:rsidP="00FC0B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0BE2" w:rsidRDefault="00FC0BE2" w:rsidP="00FC0B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FC0BE2" w:rsidSect="00D46E9B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D46E9B" w:rsidRPr="00BE69F3" w:rsidRDefault="00D46E9B" w:rsidP="00D46E9B">
      <w:pPr>
        <w:widowControl w:val="0"/>
        <w:tabs>
          <w:tab w:val="left" w:pos="6630"/>
        </w:tabs>
        <w:suppressAutoHyphens/>
        <w:spacing w:after="0" w:line="240" w:lineRule="auto"/>
        <w:ind w:left="568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lastRenderedPageBreak/>
        <w:t>Додаток</w:t>
      </w: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 xml:space="preserve"> 2</w:t>
      </w:r>
    </w:p>
    <w:p w:rsidR="00D46E9B" w:rsidRPr="00BE69F3" w:rsidRDefault="00D46E9B" w:rsidP="00D46E9B">
      <w:pPr>
        <w:widowControl w:val="0"/>
        <w:tabs>
          <w:tab w:val="left" w:pos="6630"/>
        </w:tabs>
        <w:suppressAutoHyphens/>
        <w:spacing w:after="0" w:line="240" w:lineRule="auto"/>
        <w:ind w:left="568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 w:rsidRPr="00BE69F3"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до рішення сесії міської ради</w:t>
      </w:r>
    </w:p>
    <w:p w:rsidR="00D46E9B" w:rsidRPr="00BE69F3" w:rsidRDefault="00D46E9B" w:rsidP="00D46E9B">
      <w:pPr>
        <w:widowControl w:val="0"/>
        <w:tabs>
          <w:tab w:val="left" w:pos="6630"/>
        </w:tabs>
        <w:suppressAutoHyphens/>
        <w:spacing w:after="0" w:line="240" w:lineRule="auto"/>
        <w:ind w:left="568"/>
        <w:jc w:val="right"/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</w:pPr>
      <w:r>
        <w:rPr>
          <w:rFonts w:ascii="Times New Roman" w:eastAsia="Courier New" w:hAnsi="Times New Roman"/>
          <w:bCs/>
          <w:i/>
          <w:color w:val="000000"/>
          <w:kern w:val="1"/>
          <w:sz w:val="24"/>
          <w:szCs w:val="24"/>
          <w:lang w:eastAsia="uk-UA" w:bidi="uk-UA"/>
        </w:rPr>
        <w:t>від 18.08.2023 року №5</w:t>
      </w:r>
    </w:p>
    <w:p w:rsidR="00854E1D" w:rsidRPr="00FC0BE2" w:rsidRDefault="00854E1D" w:rsidP="00FC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4E1D" w:rsidRPr="00FC0BE2" w:rsidRDefault="00854E1D" w:rsidP="00FC0B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C0BE2">
        <w:rPr>
          <w:rFonts w:ascii="Times New Roman" w:hAnsi="Times New Roman"/>
          <w:sz w:val="24"/>
          <w:szCs w:val="24"/>
        </w:rPr>
        <w:t xml:space="preserve">Товарно-матеріальні цінності, що будуть придбані управлінням житлової політики і майна в порядку, визначеному чинним законодавством, </w:t>
      </w:r>
      <w:r w:rsidR="000176E0" w:rsidRPr="00FC0BE2">
        <w:rPr>
          <w:rFonts w:ascii="Times New Roman" w:hAnsi="Times New Roman"/>
          <w:sz w:val="24"/>
          <w:szCs w:val="24"/>
        </w:rPr>
        <w:t>для</w:t>
      </w:r>
      <w:r w:rsidRPr="00FC0BE2">
        <w:rPr>
          <w:rFonts w:ascii="Times New Roman" w:hAnsi="Times New Roman"/>
          <w:sz w:val="24"/>
          <w:szCs w:val="24"/>
        </w:rPr>
        <w:t xml:space="preserve"> переда</w:t>
      </w:r>
      <w:r w:rsidR="000176E0" w:rsidRPr="00FC0BE2">
        <w:rPr>
          <w:rFonts w:ascii="Times New Roman" w:hAnsi="Times New Roman"/>
          <w:sz w:val="24"/>
          <w:szCs w:val="24"/>
        </w:rPr>
        <w:t xml:space="preserve">чі </w:t>
      </w:r>
      <w:r w:rsidRPr="00FC0BE2">
        <w:rPr>
          <w:rFonts w:ascii="Times New Roman" w:hAnsi="Times New Roman"/>
          <w:sz w:val="24"/>
          <w:szCs w:val="24"/>
        </w:rPr>
        <w:t>Високопільській територіальній громаді Бериславського району Херсонської області для відновлення житла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5539"/>
        <w:gridCol w:w="1795"/>
        <w:gridCol w:w="1854"/>
      </w:tblGrid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№</w:t>
            </w:r>
          </w:p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з/п</w:t>
            </w:r>
          </w:p>
        </w:tc>
        <w:tc>
          <w:tcPr>
            <w:tcW w:w="2811" w:type="pct"/>
            <w:shd w:val="clear" w:color="auto" w:fill="auto"/>
            <w:vAlign w:val="center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Найменування</w:t>
            </w:r>
          </w:p>
        </w:tc>
        <w:tc>
          <w:tcPr>
            <w:tcW w:w="911" w:type="pct"/>
            <w:vAlign w:val="center"/>
          </w:tcPr>
          <w:p w:rsidR="00854E1D" w:rsidRPr="00FC0BE2" w:rsidRDefault="00854E1D" w:rsidP="00D46E9B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Одиниця</w:t>
            </w:r>
            <w:r w:rsidR="00D46E9B">
              <w:rPr>
                <w:szCs w:val="24"/>
                <w:lang w:val="uk-UA"/>
              </w:rPr>
              <w:t xml:space="preserve"> </w:t>
            </w:r>
            <w:r w:rsidRPr="00FC0BE2">
              <w:rPr>
                <w:szCs w:val="24"/>
                <w:lang w:val="uk-UA"/>
              </w:rPr>
              <w:t>виміру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Кількість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Профнастил металевий</w:t>
            </w:r>
          </w:p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 xml:space="preserve">(тип: ТП-35 </w:t>
            </w:r>
          </w:p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товщина: 0,45 мм</w:t>
            </w:r>
          </w:p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ширина: 1120-1150 мм</w:t>
            </w:r>
          </w:p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довжина: 2000 мм</w:t>
            </w:r>
          </w:p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колір: RAL 7024 (матовий) цинк 140</w:t>
            </w:r>
          </w:p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застосування: для зовнішніх робіт)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м</w:t>
            </w:r>
            <w:r w:rsidRPr="00FC0BE2">
              <w:rPr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1468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2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Дошка обрізна</w:t>
            </w:r>
          </w:p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(тип: деревина хвойних порід</w:t>
            </w:r>
          </w:p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товщина: 30 мм</w:t>
            </w:r>
          </w:p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ширина: 150 мм</w:t>
            </w:r>
          </w:p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довжина: 4000 мм)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м. куб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24,68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3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 xml:space="preserve">Брус </w:t>
            </w:r>
          </w:p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(тип: деревина хвойних порід</w:t>
            </w:r>
          </w:p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товщина:150 мм</w:t>
            </w:r>
          </w:p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ширина: 150 мм</w:t>
            </w:r>
          </w:p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довжина: 6000 мм)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5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4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D46E9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Ринва ((125 мм) </w:t>
            </w:r>
            <w:r w:rsidR="00854E1D" w:rsidRPr="00FC0BE2">
              <w:rPr>
                <w:szCs w:val="24"/>
                <w:lang w:val="uk-UA"/>
              </w:rPr>
              <w:t>довжина 4 м USS 8017)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42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5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D46E9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Ринва ((125 мм) довжина 3 м </w:t>
            </w:r>
            <w:r w:rsidR="00854E1D" w:rsidRPr="00FC0BE2">
              <w:rPr>
                <w:szCs w:val="24"/>
                <w:lang w:val="uk-UA"/>
              </w:rPr>
              <w:t>USS 8017)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10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6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Заглушка ринви універсальна (USS 8017)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12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7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Гак торцевий (80 мм USS 8017)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284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8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З’єднувач ринви (з ущільнювачем) (USS</w:t>
            </w:r>
            <w:r w:rsidR="00D46E9B">
              <w:rPr>
                <w:szCs w:val="24"/>
                <w:lang w:val="uk-UA"/>
              </w:rPr>
              <w:t xml:space="preserve"> 8017)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52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9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D46E9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Коліно (60 град USS 8017) 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48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10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Лійка Rainguard (USS 8017)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16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11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D46E9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b/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Труба </w:t>
            </w:r>
            <w:r w:rsidR="00854E1D" w:rsidRPr="00FC0BE2">
              <w:rPr>
                <w:szCs w:val="24"/>
                <w:lang w:val="uk-UA"/>
              </w:rPr>
              <w:t>(87мм довжина 3м USS 8017)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20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12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D46E9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Труба (87мм довжина 1м </w:t>
            </w:r>
            <w:r w:rsidR="00854E1D" w:rsidRPr="00FC0BE2">
              <w:rPr>
                <w:szCs w:val="24"/>
                <w:lang w:val="uk-UA"/>
              </w:rPr>
              <w:t>USS 8017)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8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13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Тримач труби (камінь USS 8017)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40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14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 xml:space="preserve">Кут ринви внутрішній (90 град USS 8017) 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4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15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Дюбель до кріплення труби (12х160 мм)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40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16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Двері в під’їзд</w:t>
            </w:r>
          </w:p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(2100х1292 (2 половинки))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2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17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Вікно 860х860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6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18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Вікно 1470х1700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19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Вікно 1450х1700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20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Вікно 1400х1700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21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Вікно 1200х1700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22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Вікно 1350х2730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23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Вікно 1400х1660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24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D46E9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Вікно 1350х2730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25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Вікно 1400х1650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26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Вікно 1430х2050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27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Вікно 1450х1750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28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Вікно 1450х2070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lastRenderedPageBreak/>
              <w:t>29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Вікно 1450х1730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30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D46E9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Вікно 1430х2730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31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D46E9B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Вікно 1450х2630</w:t>
            </w:r>
            <w:bookmarkStart w:id="0" w:name="_GoBack"/>
            <w:bookmarkEnd w:id="0"/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32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Вікно 1950х850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3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33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Слухове вікно 600х900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4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34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Двері 1000х2820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35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Двері 1000х2100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  <w:tr w:rsidR="00854E1D" w:rsidRPr="00FC0BE2" w:rsidTr="00D46E9B">
        <w:trPr>
          <w:trHeight w:val="20"/>
          <w:jc w:val="center"/>
        </w:trPr>
        <w:tc>
          <w:tcPr>
            <w:tcW w:w="337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36</w:t>
            </w:r>
          </w:p>
        </w:tc>
        <w:tc>
          <w:tcPr>
            <w:tcW w:w="28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both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Двері 1000х2800</w:t>
            </w:r>
          </w:p>
        </w:tc>
        <w:tc>
          <w:tcPr>
            <w:tcW w:w="91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шт</w:t>
            </w:r>
          </w:p>
        </w:tc>
        <w:tc>
          <w:tcPr>
            <w:tcW w:w="941" w:type="pct"/>
            <w:shd w:val="clear" w:color="auto" w:fill="auto"/>
          </w:tcPr>
          <w:p w:rsidR="00854E1D" w:rsidRPr="00FC0BE2" w:rsidRDefault="00854E1D" w:rsidP="00FC0BE2">
            <w:pPr>
              <w:pStyle w:val="ad"/>
              <w:tabs>
                <w:tab w:val="left" w:pos="0"/>
                <w:tab w:val="left" w:pos="284"/>
                <w:tab w:val="left" w:pos="993"/>
              </w:tabs>
              <w:jc w:val="center"/>
              <w:rPr>
                <w:szCs w:val="24"/>
                <w:lang w:val="uk-UA"/>
              </w:rPr>
            </w:pPr>
            <w:r w:rsidRPr="00FC0BE2">
              <w:rPr>
                <w:szCs w:val="24"/>
                <w:lang w:val="uk-UA"/>
              </w:rPr>
              <w:t>1</w:t>
            </w:r>
          </w:p>
        </w:tc>
      </w:tr>
    </w:tbl>
    <w:p w:rsidR="00854E1D" w:rsidRPr="00FC0BE2" w:rsidRDefault="00854E1D" w:rsidP="00FC0B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54E1D" w:rsidRPr="00FC0BE2" w:rsidRDefault="00854E1D" w:rsidP="00FC0B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4E1D" w:rsidRPr="00FC0BE2" w:rsidRDefault="00854E1D" w:rsidP="00FC0B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BE2">
        <w:rPr>
          <w:rFonts w:ascii="Times New Roman" w:hAnsi="Times New Roman"/>
          <w:sz w:val="24"/>
          <w:szCs w:val="24"/>
        </w:rPr>
        <w:t xml:space="preserve">Секретар міської ради </w:t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</w:r>
      <w:r w:rsidRPr="00FC0BE2">
        <w:rPr>
          <w:rFonts w:ascii="Times New Roman" w:hAnsi="Times New Roman"/>
          <w:sz w:val="24"/>
          <w:szCs w:val="24"/>
        </w:rPr>
        <w:tab/>
        <w:t>Віталій</w:t>
      </w:r>
      <w:r w:rsidR="00FC0BE2">
        <w:rPr>
          <w:rFonts w:ascii="Times New Roman" w:hAnsi="Times New Roman"/>
          <w:sz w:val="24"/>
          <w:szCs w:val="24"/>
        </w:rPr>
        <w:t xml:space="preserve"> </w:t>
      </w:r>
      <w:r w:rsidRPr="00FC0BE2">
        <w:rPr>
          <w:rFonts w:ascii="Times New Roman" w:hAnsi="Times New Roman"/>
          <w:sz w:val="24"/>
          <w:szCs w:val="24"/>
        </w:rPr>
        <w:t>ДІДЕНКО</w:t>
      </w:r>
    </w:p>
    <w:p w:rsidR="00FC0BE2" w:rsidRDefault="00FC0BE2" w:rsidP="00FC0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0BE2" w:rsidRDefault="00FC0BE2" w:rsidP="00FC0B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4E1D" w:rsidRPr="00FC0BE2" w:rsidRDefault="00854E1D" w:rsidP="00FC0B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BE2">
        <w:rPr>
          <w:rFonts w:ascii="Times New Roman" w:hAnsi="Times New Roman"/>
          <w:sz w:val="24"/>
          <w:szCs w:val="24"/>
        </w:rPr>
        <w:t>З</w:t>
      </w:r>
      <w:r w:rsidRPr="00FC0BE2">
        <w:rPr>
          <w:rFonts w:ascii="Times New Roman" w:hAnsi="Times New Roman"/>
          <w:color w:val="000000"/>
          <w:sz w:val="24"/>
          <w:szCs w:val="24"/>
        </w:rPr>
        <w:t xml:space="preserve">аступник директора департаменту </w:t>
      </w:r>
    </w:p>
    <w:p w:rsidR="00854E1D" w:rsidRPr="00FC0BE2" w:rsidRDefault="00854E1D" w:rsidP="00FC0B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BE2">
        <w:rPr>
          <w:rFonts w:ascii="Times New Roman" w:hAnsi="Times New Roman"/>
          <w:color w:val="000000"/>
          <w:sz w:val="24"/>
          <w:szCs w:val="24"/>
        </w:rPr>
        <w:t xml:space="preserve">інфраструктури міста - начальник </w:t>
      </w:r>
    </w:p>
    <w:p w:rsidR="00854E1D" w:rsidRPr="00FC0BE2" w:rsidRDefault="00854E1D" w:rsidP="00FC0B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0BE2">
        <w:rPr>
          <w:rFonts w:ascii="Times New Roman" w:hAnsi="Times New Roman"/>
          <w:color w:val="000000"/>
          <w:sz w:val="24"/>
          <w:szCs w:val="24"/>
        </w:rPr>
        <w:t>управління житлової політики і майна</w:t>
      </w:r>
      <w:r w:rsidRPr="00FC0BE2">
        <w:rPr>
          <w:rFonts w:ascii="Times New Roman" w:hAnsi="Times New Roman"/>
          <w:color w:val="000000"/>
          <w:sz w:val="24"/>
          <w:szCs w:val="24"/>
        </w:rPr>
        <w:tab/>
      </w:r>
      <w:r w:rsidRPr="00FC0BE2">
        <w:rPr>
          <w:rFonts w:ascii="Times New Roman" w:hAnsi="Times New Roman"/>
          <w:color w:val="000000"/>
          <w:sz w:val="24"/>
          <w:szCs w:val="24"/>
        </w:rPr>
        <w:tab/>
      </w:r>
      <w:r w:rsidRPr="00FC0BE2">
        <w:rPr>
          <w:rFonts w:ascii="Times New Roman" w:hAnsi="Times New Roman"/>
          <w:color w:val="000000"/>
          <w:sz w:val="24"/>
          <w:szCs w:val="24"/>
        </w:rPr>
        <w:tab/>
      </w:r>
      <w:r w:rsidRPr="00FC0BE2">
        <w:rPr>
          <w:rFonts w:ascii="Times New Roman" w:hAnsi="Times New Roman"/>
          <w:color w:val="000000"/>
          <w:sz w:val="24"/>
          <w:szCs w:val="24"/>
        </w:rPr>
        <w:tab/>
      </w:r>
      <w:r w:rsidRPr="00FC0BE2">
        <w:rPr>
          <w:rFonts w:ascii="Times New Roman" w:hAnsi="Times New Roman"/>
          <w:color w:val="000000"/>
          <w:sz w:val="24"/>
          <w:szCs w:val="24"/>
        </w:rPr>
        <w:tab/>
        <w:t>Наталія</w:t>
      </w:r>
      <w:r w:rsidR="00FC0B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0BE2">
        <w:rPr>
          <w:rFonts w:ascii="Times New Roman" w:hAnsi="Times New Roman"/>
          <w:color w:val="000000"/>
          <w:sz w:val="24"/>
          <w:szCs w:val="24"/>
        </w:rPr>
        <w:t>ВІТКОВСЬКА</w:t>
      </w:r>
    </w:p>
    <w:sectPr w:rsidR="00854E1D" w:rsidRPr="00FC0BE2" w:rsidSect="00D46E9B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9D" w:rsidRDefault="0006399D">
      <w:pPr>
        <w:spacing w:after="0" w:line="240" w:lineRule="auto"/>
      </w:pPr>
      <w:r>
        <w:separator/>
      </w:r>
    </w:p>
  </w:endnote>
  <w:endnote w:type="continuationSeparator" w:id="0">
    <w:p w:rsidR="0006399D" w:rsidRDefault="0006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9D" w:rsidRDefault="0006399D">
      <w:pPr>
        <w:spacing w:after="0" w:line="240" w:lineRule="auto"/>
      </w:pPr>
      <w:r>
        <w:separator/>
      </w:r>
    </w:p>
  </w:footnote>
  <w:footnote w:type="continuationSeparator" w:id="0">
    <w:p w:rsidR="0006399D" w:rsidRDefault="0006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3997"/>
    <w:multiLevelType w:val="hybridMultilevel"/>
    <w:tmpl w:val="00227F7A"/>
    <w:lvl w:ilvl="0" w:tplc="3758B4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2" w15:restartNumberingAfterBreak="0">
    <w:nsid w:val="1D795F14"/>
    <w:multiLevelType w:val="hybridMultilevel"/>
    <w:tmpl w:val="832CD900"/>
    <w:lvl w:ilvl="0" w:tplc="53929F5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25FD"/>
    <w:multiLevelType w:val="hybridMultilevel"/>
    <w:tmpl w:val="0340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D6131"/>
    <w:multiLevelType w:val="multilevel"/>
    <w:tmpl w:val="E0165E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7" w15:restartNumberingAfterBreak="0">
    <w:nsid w:val="29A029F9"/>
    <w:multiLevelType w:val="multilevel"/>
    <w:tmpl w:val="F8EE88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1B4097A"/>
    <w:multiLevelType w:val="hybridMultilevel"/>
    <w:tmpl w:val="5F0E287A"/>
    <w:lvl w:ilvl="0" w:tplc="1544419C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1" w15:restartNumberingAfterBreak="0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12" w15:restartNumberingAfterBreak="0">
    <w:nsid w:val="3E5B7C28"/>
    <w:multiLevelType w:val="hybridMultilevel"/>
    <w:tmpl w:val="2B9E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DAB5F37"/>
    <w:multiLevelType w:val="hybridMultilevel"/>
    <w:tmpl w:val="803E3DC4"/>
    <w:lvl w:ilvl="0" w:tplc="4DFAFF66">
      <w:start w:val="1"/>
      <w:numFmt w:val="decimal"/>
      <w:lvlText w:val="%1."/>
      <w:lvlJc w:val="left"/>
      <w:pPr>
        <w:ind w:left="64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3692ED6"/>
    <w:multiLevelType w:val="multilevel"/>
    <w:tmpl w:val="BF34A408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1800"/>
      </w:pPr>
      <w:rPr>
        <w:rFonts w:hint="default"/>
      </w:rPr>
    </w:lvl>
  </w:abstractNum>
  <w:abstractNum w:abstractNumId="16" w15:restartNumberingAfterBreak="0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93B31"/>
    <w:multiLevelType w:val="multilevel"/>
    <w:tmpl w:val="8DB60BC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hint="default"/>
        <w:color w:val="252B33"/>
        <w:sz w:val="24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ascii="Times New Roman" w:hAnsi="Times New Roman" w:hint="default"/>
        <w:b w:val="0"/>
        <w:color w:val="252B33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color w:val="252B33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color w:val="252B33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color w:val="252B33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color w:val="252B33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color w:val="252B33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color w:val="252B33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color w:val="252B33"/>
        <w:sz w:val="24"/>
      </w:r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13"/>
  </w:num>
  <w:num w:numId="9">
    <w:abstractNumId w:val="7"/>
  </w:num>
  <w:num w:numId="10">
    <w:abstractNumId w:val="0"/>
  </w:num>
  <w:num w:numId="11">
    <w:abstractNumId w:val="14"/>
  </w:num>
  <w:num w:numId="12">
    <w:abstractNumId w:val="17"/>
  </w:num>
  <w:num w:numId="13">
    <w:abstractNumId w:val="4"/>
  </w:num>
  <w:num w:numId="14">
    <w:abstractNumId w:val="12"/>
  </w:num>
  <w:num w:numId="15">
    <w:abstractNumId w:val="8"/>
  </w:num>
  <w:num w:numId="16">
    <w:abstractNumId w:val="5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39"/>
    <w:rsid w:val="0000378E"/>
    <w:rsid w:val="00014DDC"/>
    <w:rsid w:val="000176E0"/>
    <w:rsid w:val="00046C76"/>
    <w:rsid w:val="00055D5B"/>
    <w:rsid w:val="00055F07"/>
    <w:rsid w:val="0006399D"/>
    <w:rsid w:val="00083C10"/>
    <w:rsid w:val="000A4C5E"/>
    <w:rsid w:val="000A6C8A"/>
    <w:rsid w:val="000B1D77"/>
    <w:rsid w:val="000E68A2"/>
    <w:rsid w:val="000E6DE7"/>
    <w:rsid w:val="000E7239"/>
    <w:rsid w:val="000F264A"/>
    <w:rsid w:val="00115A53"/>
    <w:rsid w:val="00123160"/>
    <w:rsid w:val="0012395F"/>
    <w:rsid w:val="001376A9"/>
    <w:rsid w:val="001465D5"/>
    <w:rsid w:val="001645C4"/>
    <w:rsid w:val="001803C5"/>
    <w:rsid w:val="00180550"/>
    <w:rsid w:val="001A65BD"/>
    <w:rsid w:val="001C18F5"/>
    <w:rsid w:val="001C1B48"/>
    <w:rsid w:val="001C36D0"/>
    <w:rsid w:val="00205C63"/>
    <w:rsid w:val="0023176B"/>
    <w:rsid w:val="0023537A"/>
    <w:rsid w:val="002600B6"/>
    <w:rsid w:val="00262CC5"/>
    <w:rsid w:val="002723D1"/>
    <w:rsid w:val="002907E4"/>
    <w:rsid w:val="002946CB"/>
    <w:rsid w:val="002B21E9"/>
    <w:rsid w:val="002C6658"/>
    <w:rsid w:val="002D13E9"/>
    <w:rsid w:val="002E25EB"/>
    <w:rsid w:val="0030512C"/>
    <w:rsid w:val="00315F9E"/>
    <w:rsid w:val="00317CE3"/>
    <w:rsid w:val="003231D4"/>
    <w:rsid w:val="00336642"/>
    <w:rsid w:val="00345710"/>
    <w:rsid w:val="00350EF2"/>
    <w:rsid w:val="003537E5"/>
    <w:rsid w:val="00360012"/>
    <w:rsid w:val="00370348"/>
    <w:rsid w:val="003720FA"/>
    <w:rsid w:val="00372B63"/>
    <w:rsid w:val="003731F7"/>
    <w:rsid w:val="003763DA"/>
    <w:rsid w:val="00390375"/>
    <w:rsid w:val="003B41B3"/>
    <w:rsid w:val="003B5C25"/>
    <w:rsid w:val="003E2312"/>
    <w:rsid w:val="003E31B5"/>
    <w:rsid w:val="00400001"/>
    <w:rsid w:val="0043069E"/>
    <w:rsid w:val="00431506"/>
    <w:rsid w:val="00431F24"/>
    <w:rsid w:val="00441B09"/>
    <w:rsid w:val="0045630D"/>
    <w:rsid w:val="00465383"/>
    <w:rsid w:val="0047544A"/>
    <w:rsid w:val="004860B6"/>
    <w:rsid w:val="00493327"/>
    <w:rsid w:val="00496EDB"/>
    <w:rsid w:val="004C38E3"/>
    <w:rsid w:val="004D07C5"/>
    <w:rsid w:val="004E2ABF"/>
    <w:rsid w:val="00503598"/>
    <w:rsid w:val="0051286D"/>
    <w:rsid w:val="00531BF3"/>
    <w:rsid w:val="00532BD4"/>
    <w:rsid w:val="00541290"/>
    <w:rsid w:val="005635AF"/>
    <w:rsid w:val="00597768"/>
    <w:rsid w:val="005C3861"/>
    <w:rsid w:val="005C4172"/>
    <w:rsid w:val="005E46C0"/>
    <w:rsid w:val="005F2438"/>
    <w:rsid w:val="005F5154"/>
    <w:rsid w:val="005F688F"/>
    <w:rsid w:val="00605C0D"/>
    <w:rsid w:val="00615BCC"/>
    <w:rsid w:val="006177F9"/>
    <w:rsid w:val="00630C0A"/>
    <w:rsid w:val="00632189"/>
    <w:rsid w:val="00633F72"/>
    <w:rsid w:val="00645EA8"/>
    <w:rsid w:val="006468E9"/>
    <w:rsid w:val="006570EC"/>
    <w:rsid w:val="00672256"/>
    <w:rsid w:val="00674850"/>
    <w:rsid w:val="006A2B44"/>
    <w:rsid w:val="006A3D39"/>
    <w:rsid w:val="006B1AD0"/>
    <w:rsid w:val="006C7BD5"/>
    <w:rsid w:val="00703735"/>
    <w:rsid w:val="00721B9B"/>
    <w:rsid w:val="007231F0"/>
    <w:rsid w:val="007633A5"/>
    <w:rsid w:val="00783856"/>
    <w:rsid w:val="0078653E"/>
    <w:rsid w:val="007B3F03"/>
    <w:rsid w:val="007B4FA3"/>
    <w:rsid w:val="007B7D72"/>
    <w:rsid w:val="007C717A"/>
    <w:rsid w:val="007D0527"/>
    <w:rsid w:val="007D2E1B"/>
    <w:rsid w:val="007D622D"/>
    <w:rsid w:val="007F359B"/>
    <w:rsid w:val="008124CA"/>
    <w:rsid w:val="00843E58"/>
    <w:rsid w:val="00845782"/>
    <w:rsid w:val="00854E1D"/>
    <w:rsid w:val="0085731D"/>
    <w:rsid w:val="00857C0E"/>
    <w:rsid w:val="00866E22"/>
    <w:rsid w:val="00867338"/>
    <w:rsid w:val="00870413"/>
    <w:rsid w:val="0087674A"/>
    <w:rsid w:val="008921DE"/>
    <w:rsid w:val="008C7349"/>
    <w:rsid w:val="008E78E4"/>
    <w:rsid w:val="008F280C"/>
    <w:rsid w:val="008F7859"/>
    <w:rsid w:val="00902163"/>
    <w:rsid w:val="00905673"/>
    <w:rsid w:val="00910C47"/>
    <w:rsid w:val="00912358"/>
    <w:rsid w:val="00921018"/>
    <w:rsid w:val="00943E17"/>
    <w:rsid w:val="0094527E"/>
    <w:rsid w:val="0095491B"/>
    <w:rsid w:val="0095566A"/>
    <w:rsid w:val="009623B0"/>
    <w:rsid w:val="009747CB"/>
    <w:rsid w:val="009813F1"/>
    <w:rsid w:val="00986A13"/>
    <w:rsid w:val="009A2439"/>
    <w:rsid w:val="009A6E97"/>
    <w:rsid w:val="009D2AF4"/>
    <w:rsid w:val="009E447E"/>
    <w:rsid w:val="009E7231"/>
    <w:rsid w:val="009F0F74"/>
    <w:rsid w:val="009F3669"/>
    <w:rsid w:val="009F6628"/>
    <w:rsid w:val="00A0007A"/>
    <w:rsid w:val="00A065E2"/>
    <w:rsid w:val="00A2090C"/>
    <w:rsid w:val="00A42E37"/>
    <w:rsid w:val="00A731BB"/>
    <w:rsid w:val="00A75799"/>
    <w:rsid w:val="00A9154B"/>
    <w:rsid w:val="00A9228B"/>
    <w:rsid w:val="00A936BF"/>
    <w:rsid w:val="00A9525D"/>
    <w:rsid w:val="00AB261A"/>
    <w:rsid w:val="00AB2C4E"/>
    <w:rsid w:val="00AB30B7"/>
    <w:rsid w:val="00AB7B3C"/>
    <w:rsid w:val="00AC285E"/>
    <w:rsid w:val="00AD4988"/>
    <w:rsid w:val="00AE3B4C"/>
    <w:rsid w:val="00B00EF8"/>
    <w:rsid w:val="00B14A5B"/>
    <w:rsid w:val="00B2020E"/>
    <w:rsid w:val="00B5355B"/>
    <w:rsid w:val="00B65A1B"/>
    <w:rsid w:val="00B94303"/>
    <w:rsid w:val="00BB0CC3"/>
    <w:rsid w:val="00BB362B"/>
    <w:rsid w:val="00BC40F0"/>
    <w:rsid w:val="00BC4FB4"/>
    <w:rsid w:val="00BD6DDF"/>
    <w:rsid w:val="00BE12BC"/>
    <w:rsid w:val="00BE6311"/>
    <w:rsid w:val="00C10CDB"/>
    <w:rsid w:val="00C21EB9"/>
    <w:rsid w:val="00C31128"/>
    <w:rsid w:val="00C44B81"/>
    <w:rsid w:val="00C65B1F"/>
    <w:rsid w:val="00C72163"/>
    <w:rsid w:val="00C83553"/>
    <w:rsid w:val="00C9026D"/>
    <w:rsid w:val="00C92028"/>
    <w:rsid w:val="00C9579D"/>
    <w:rsid w:val="00CA7C30"/>
    <w:rsid w:val="00CB233E"/>
    <w:rsid w:val="00CB5FEC"/>
    <w:rsid w:val="00CC23B9"/>
    <w:rsid w:val="00CC6DCE"/>
    <w:rsid w:val="00CF385C"/>
    <w:rsid w:val="00D05E00"/>
    <w:rsid w:val="00D150A6"/>
    <w:rsid w:val="00D33A22"/>
    <w:rsid w:val="00D33C5D"/>
    <w:rsid w:val="00D42E0B"/>
    <w:rsid w:val="00D46E9B"/>
    <w:rsid w:val="00D50D08"/>
    <w:rsid w:val="00D542B8"/>
    <w:rsid w:val="00D554D5"/>
    <w:rsid w:val="00D8105E"/>
    <w:rsid w:val="00D83A0B"/>
    <w:rsid w:val="00D857E2"/>
    <w:rsid w:val="00D8622B"/>
    <w:rsid w:val="00DA63D0"/>
    <w:rsid w:val="00DC532B"/>
    <w:rsid w:val="00DD314D"/>
    <w:rsid w:val="00DD4542"/>
    <w:rsid w:val="00DE15C5"/>
    <w:rsid w:val="00DE4973"/>
    <w:rsid w:val="00DE6E71"/>
    <w:rsid w:val="00DF5991"/>
    <w:rsid w:val="00E16E38"/>
    <w:rsid w:val="00E24281"/>
    <w:rsid w:val="00E327A0"/>
    <w:rsid w:val="00E365B2"/>
    <w:rsid w:val="00E4305D"/>
    <w:rsid w:val="00E47D31"/>
    <w:rsid w:val="00E61A71"/>
    <w:rsid w:val="00E62438"/>
    <w:rsid w:val="00E631D9"/>
    <w:rsid w:val="00E90842"/>
    <w:rsid w:val="00E918C8"/>
    <w:rsid w:val="00E91A5D"/>
    <w:rsid w:val="00E96F33"/>
    <w:rsid w:val="00EA0B39"/>
    <w:rsid w:val="00EA7D07"/>
    <w:rsid w:val="00EB1F49"/>
    <w:rsid w:val="00EB7288"/>
    <w:rsid w:val="00EC75D9"/>
    <w:rsid w:val="00EE43B6"/>
    <w:rsid w:val="00EF0DC2"/>
    <w:rsid w:val="00EF445B"/>
    <w:rsid w:val="00F061C4"/>
    <w:rsid w:val="00F164EF"/>
    <w:rsid w:val="00F24265"/>
    <w:rsid w:val="00F47785"/>
    <w:rsid w:val="00F63541"/>
    <w:rsid w:val="00F82F27"/>
    <w:rsid w:val="00F8454C"/>
    <w:rsid w:val="00F94140"/>
    <w:rsid w:val="00FA42C5"/>
    <w:rsid w:val="00FC0BE2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6C4F339-1D07-4A78-8B10-7007254E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9B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0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205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paragraph" w:customStyle="1" w:styleId="11">
    <w:name w:val="Звичайний (веб)1"/>
    <w:basedOn w:val="a"/>
    <w:rsid w:val="007B4FA3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7B4F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7B4FA3"/>
    <w:pPr>
      <w:suppressAutoHyphens/>
      <w:spacing w:after="120" w:line="100" w:lineRule="atLeast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ий текст з відступом Знак"/>
    <w:link w:val="a8"/>
    <w:uiPriority w:val="99"/>
    <w:rsid w:val="007B4FA3"/>
    <w:rPr>
      <w:sz w:val="24"/>
      <w:szCs w:val="24"/>
      <w:lang w:val="uk-UA" w:eastAsia="ar-SA"/>
    </w:rPr>
  </w:style>
  <w:style w:type="paragraph" w:styleId="aa">
    <w:name w:val="Normal (Web)"/>
    <w:basedOn w:val="a"/>
    <w:rsid w:val="007B4F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b">
    <w:name w:val="List Paragraph"/>
    <w:basedOn w:val="a"/>
    <w:uiPriority w:val="1"/>
    <w:qFormat/>
    <w:rsid w:val="002353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353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c">
    <w:name w:val="Strong"/>
    <w:uiPriority w:val="22"/>
    <w:qFormat/>
    <w:rsid w:val="0023537A"/>
    <w:rPr>
      <w:b/>
      <w:bCs/>
    </w:rPr>
  </w:style>
  <w:style w:type="paragraph" w:styleId="ad">
    <w:name w:val="No Spacing"/>
    <w:aliases w:val="Мой обычный"/>
    <w:link w:val="ae"/>
    <w:uiPriority w:val="1"/>
    <w:qFormat/>
    <w:rsid w:val="00FA42C5"/>
    <w:rPr>
      <w:rFonts w:eastAsia="Calibri"/>
      <w:bCs/>
      <w:sz w:val="24"/>
      <w:lang w:val="ru-RU" w:eastAsia="en-US"/>
    </w:rPr>
  </w:style>
  <w:style w:type="character" w:customStyle="1" w:styleId="ae">
    <w:name w:val="Без інтервалів Знак"/>
    <w:aliases w:val="Мой обычный Знак"/>
    <w:link w:val="ad"/>
    <w:uiPriority w:val="1"/>
    <w:locked/>
    <w:rsid w:val="00FA42C5"/>
    <w:rPr>
      <w:rFonts w:eastAsia="Calibri"/>
      <w:bCs/>
      <w:sz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3429</Words>
  <Characters>1956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Шарлай Олександр Федорович</cp:lastModifiedBy>
  <cp:revision>2</cp:revision>
  <cp:lastPrinted>2023-08-17T07:27:00Z</cp:lastPrinted>
  <dcterms:created xsi:type="dcterms:W3CDTF">2023-08-23T12:22:00Z</dcterms:created>
  <dcterms:modified xsi:type="dcterms:W3CDTF">2023-08-23T12:22:00Z</dcterms:modified>
</cp:coreProperties>
</file>